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970D3" w14:textId="66D6DCC1" w:rsidR="00142B68" w:rsidRPr="00C54E23" w:rsidRDefault="00C54E23" w:rsidP="00361267">
      <w:pPr>
        <w:jc w:val="center"/>
        <w:rPr>
          <w:rFonts w:ascii="Calibri" w:hAnsi="Calibri" w:cs="Calibri" w:hint="cs"/>
        </w:rPr>
      </w:pPr>
      <w:r w:rsidRPr="00C54E23">
        <w:rPr>
          <w:rFonts w:ascii="Calibri" w:hAnsi="Calibri" w:cs="Calibri"/>
          <w:b/>
          <w:bCs/>
          <w:color w:val="2F5496" w:themeColor="accent1" w:themeShade="BF"/>
          <w:sz w:val="36"/>
          <w:szCs w:val="36"/>
          <w:rtl/>
          <w:lang w:bidi="he-IL"/>
        </w:rPr>
        <w:t>מילון מונחים</w:t>
      </w:r>
    </w:p>
    <w:p w14:paraId="010D9DA2" w14:textId="0FB246EA" w:rsidR="00C54E23" w:rsidRPr="00C54E23" w:rsidRDefault="00920E74" w:rsidP="00361267">
      <w:pPr>
        <w:bidi/>
        <w:spacing w:after="0" w:line="240" w:lineRule="auto"/>
        <w:rPr>
          <w:rFonts w:ascii="Calibri" w:hAnsi="Calibri" w:cs="Calibri" w:hint="cs"/>
          <w:b/>
          <w:bCs/>
          <w:rtl/>
          <w:lang w:bidi="he-IL"/>
        </w:rPr>
      </w:pPr>
      <w:r>
        <w:rPr>
          <w:rFonts w:ascii="Calibri" w:hAnsi="Calibri" w:cs="Calibri" w:hint="cs"/>
          <w:b/>
          <w:bCs/>
          <w:rtl/>
          <w:lang w:bidi="he-IL"/>
        </w:rPr>
        <w:t>מצייתים ל</w:t>
      </w:r>
      <w:r w:rsidR="00C54E23" w:rsidRPr="00C54E23">
        <w:rPr>
          <w:rFonts w:ascii="Calibri" w:hAnsi="Calibri" w:cs="Calibri"/>
          <w:b/>
          <w:bCs/>
          <w:rtl/>
          <w:lang w:bidi="he-IL"/>
        </w:rPr>
        <w:t xml:space="preserve">הנחיות </w:t>
      </w:r>
      <w:r w:rsidR="00693C4C">
        <w:rPr>
          <w:rFonts w:ascii="Calibri" w:hAnsi="Calibri" w:cs="Calibri" w:hint="cs"/>
          <w:b/>
          <w:bCs/>
          <w:rtl/>
          <w:lang w:bidi="he-IL"/>
        </w:rPr>
        <w:t>מערכת</w:t>
      </w:r>
      <w:r w:rsidR="00A01327">
        <w:rPr>
          <w:rFonts w:ascii="Calibri" w:hAnsi="Calibri" w:cs="Calibri" w:hint="cs"/>
          <w:b/>
          <w:bCs/>
          <w:rtl/>
          <w:lang w:bidi="he-IL"/>
        </w:rPr>
        <w:t xml:space="preserve"> </w:t>
      </w:r>
      <w:r w:rsidR="000F0A9B">
        <w:rPr>
          <w:rFonts w:ascii="Calibri" w:hAnsi="Calibri" w:cs="Calibri" w:hint="cs"/>
          <w:b/>
          <w:bCs/>
          <w:rtl/>
          <w:lang w:bidi="he-IL"/>
        </w:rPr>
        <w:t>הערבויות</w:t>
      </w:r>
      <w:r w:rsidR="00A01327">
        <w:rPr>
          <w:rFonts w:ascii="Calibri" w:hAnsi="Calibri" w:cs="Calibri" w:hint="cs"/>
          <w:b/>
          <w:bCs/>
          <w:rtl/>
          <w:lang w:bidi="he-IL"/>
        </w:rPr>
        <w:t xml:space="preserve"> </w:t>
      </w:r>
      <w:r w:rsidR="00C54E23" w:rsidRPr="00C54E23">
        <w:rPr>
          <w:rFonts w:ascii="Calibri" w:hAnsi="Calibri" w:cs="Calibri"/>
          <w:b/>
          <w:bCs/>
        </w:rPr>
        <w:t>(</w:t>
      </w:r>
      <w:proofErr w:type="spellStart"/>
      <w:r w:rsidR="00C54E23" w:rsidRPr="00C54E23">
        <w:rPr>
          <w:rFonts w:ascii="Calibri" w:hAnsi="Calibri" w:cs="Calibri"/>
          <w:b/>
          <w:bCs/>
        </w:rPr>
        <w:t>SoW</w:t>
      </w:r>
      <w:proofErr w:type="spellEnd"/>
      <w:r w:rsidR="00C54E23" w:rsidRPr="00C54E23">
        <w:rPr>
          <w:rFonts w:ascii="Calibri" w:hAnsi="Calibri" w:cs="Calibri"/>
          <w:b/>
          <w:bCs/>
        </w:rPr>
        <w:t>)</w:t>
      </w:r>
      <w:r>
        <w:rPr>
          <w:rFonts w:ascii="Calibri" w:hAnsi="Calibri" w:cs="Calibri" w:hint="cs"/>
          <w:b/>
          <w:bCs/>
          <w:rtl/>
          <w:lang w:bidi="he-IL"/>
        </w:rPr>
        <w:t xml:space="preserve"> </w:t>
      </w:r>
      <w:r w:rsidR="00BF2BFC">
        <w:rPr>
          <w:rFonts w:ascii="Calibri" w:hAnsi="Calibri" w:cs="Calibri" w:hint="cs"/>
          <w:b/>
          <w:bCs/>
          <w:rtl/>
          <w:lang w:bidi="he-IL"/>
        </w:rPr>
        <w:t xml:space="preserve">- </w:t>
      </w:r>
      <w:r w:rsidR="00BF2BFC" w:rsidRPr="00FB6C29">
        <w:rPr>
          <w:b/>
          <w:bCs/>
        </w:rPr>
        <w:t xml:space="preserve">Adherents of </w:t>
      </w:r>
      <w:proofErr w:type="spellStart"/>
      <w:r w:rsidR="00BF2BFC" w:rsidRPr="00FB6C29">
        <w:rPr>
          <w:b/>
          <w:bCs/>
        </w:rPr>
        <w:t>SoW</w:t>
      </w:r>
      <w:proofErr w:type="spellEnd"/>
      <w:r w:rsidR="00BF2BFC" w:rsidRPr="00FB6C29">
        <w:rPr>
          <w:b/>
          <w:bCs/>
        </w:rPr>
        <w:t xml:space="preserve"> Guidelines</w:t>
      </w:r>
    </w:p>
    <w:p w14:paraId="7C13DA2E" w14:textId="1B2E6D3A" w:rsidR="00FE368C" w:rsidRDefault="00C54E23" w:rsidP="00FE368C">
      <w:pPr>
        <w:bidi/>
        <w:spacing w:after="0" w:line="240" w:lineRule="auto"/>
        <w:rPr>
          <w:rFonts w:ascii="Calibri" w:hAnsi="Calibri" w:cs="Calibri"/>
          <w:rtl/>
          <w:lang w:bidi="he-IL"/>
        </w:rPr>
      </w:pPr>
      <w:r w:rsidRPr="00C54E23">
        <w:rPr>
          <w:rFonts w:ascii="Calibri" w:hAnsi="Calibri" w:cs="Calibri"/>
          <w:rtl/>
          <w:lang w:bidi="he-IL"/>
        </w:rPr>
        <w:t xml:space="preserve">חברות או עצמאים </w:t>
      </w:r>
      <w:r w:rsidR="00920E74">
        <w:rPr>
          <w:rFonts w:ascii="Calibri" w:hAnsi="Calibri" w:cs="Calibri" w:hint="cs"/>
          <w:rtl/>
          <w:lang w:bidi="he-IL"/>
        </w:rPr>
        <w:t>ה</w:t>
      </w:r>
      <w:r>
        <w:rPr>
          <w:rFonts w:ascii="Calibri" w:hAnsi="Calibri" w:cs="Calibri" w:hint="cs"/>
          <w:rtl/>
          <w:lang w:bidi="he-IL"/>
        </w:rPr>
        <w:t xml:space="preserve">מיישמים את </w:t>
      </w:r>
      <w:bookmarkStart w:id="0" w:name="_Hlk93258664"/>
      <w:r w:rsidR="00693C4C">
        <w:rPr>
          <w:rFonts w:ascii="Calibri" w:hAnsi="Calibri" w:cs="Calibri" w:hint="cs"/>
          <w:rtl/>
          <w:lang w:bidi="he-IL"/>
        </w:rPr>
        <w:t>מערכת</w:t>
      </w:r>
      <w:bookmarkEnd w:id="0"/>
      <w:r w:rsidR="00A01327">
        <w:rPr>
          <w:rFonts w:ascii="Calibri" w:hAnsi="Calibri" w:cs="Calibri" w:hint="cs"/>
          <w:rtl/>
          <w:lang w:bidi="he-IL"/>
        </w:rPr>
        <w:t xml:space="preserve"> </w:t>
      </w:r>
      <w:r w:rsidR="000F0A9B" w:rsidRPr="000F0A9B">
        <w:rPr>
          <w:rFonts w:ascii="Calibri" w:hAnsi="Calibri" w:cs="Calibri" w:hint="cs"/>
          <w:rtl/>
          <w:lang w:bidi="he-IL"/>
        </w:rPr>
        <w:t>הערבויות</w:t>
      </w:r>
      <w:r w:rsidR="00920E74">
        <w:rPr>
          <w:rFonts w:ascii="Calibri" w:hAnsi="Calibri" w:cs="Calibri" w:hint="cs"/>
          <w:rtl/>
          <w:lang w:bidi="he-IL"/>
        </w:rPr>
        <w:t xml:space="preserve"> (</w:t>
      </w:r>
      <w:proofErr w:type="spellStart"/>
      <w:r w:rsidR="00920E74">
        <w:rPr>
          <w:rFonts w:ascii="Calibri" w:hAnsi="Calibri" w:cs="Calibri" w:hint="cs"/>
          <w:lang w:bidi="he-IL"/>
        </w:rPr>
        <w:t>S</w:t>
      </w:r>
      <w:r w:rsidR="00920E74">
        <w:rPr>
          <w:rFonts w:ascii="Calibri" w:hAnsi="Calibri" w:cs="Calibri"/>
          <w:lang w:bidi="he-IL"/>
        </w:rPr>
        <w:t>oW</w:t>
      </w:r>
      <w:proofErr w:type="spellEnd"/>
      <w:r w:rsidR="00920E74">
        <w:rPr>
          <w:rFonts w:ascii="Calibri" w:hAnsi="Calibri" w:cs="Calibri" w:hint="cs"/>
          <w:rtl/>
          <w:lang w:bidi="he-IL"/>
        </w:rPr>
        <w:t>)</w:t>
      </w:r>
      <w:r w:rsidR="000F0A9B">
        <w:rPr>
          <w:rFonts w:ascii="Calibri" w:hAnsi="Calibri" w:cs="Calibri" w:hint="cs"/>
          <w:rtl/>
          <w:lang w:bidi="he-IL"/>
        </w:rPr>
        <w:t xml:space="preserve"> </w:t>
      </w:r>
      <w:r>
        <w:rPr>
          <w:rFonts w:ascii="Calibri" w:hAnsi="Calibri" w:cs="Calibri" w:hint="cs"/>
          <w:rtl/>
          <w:lang w:bidi="he-IL"/>
        </w:rPr>
        <w:t xml:space="preserve">כשהם קונים או מוכרים יהלומים. הם עושים זאת באמצעות יישום הנחיות </w:t>
      </w:r>
      <w:r w:rsidR="00693C4C">
        <w:rPr>
          <w:rFonts w:ascii="Calibri" w:hAnsi="Calibri" w:cs="Calibri" w:hint="cs"/>
          <w:rtl/>
          <w:lang w:bidi="he-IL"/>
        </w:rPr>
        <w:t xml:space="preserve">מערכת </w:t>
      </w:r>
      <w:r w:rsidR="000F0A9B" w:rsidRPr="000F0A9B">
        <w:rPr>
          <w:rFonts w:ascii="Calibri" w:hAnsi="Calibri" w:cs="Calibri" w:hint="cs"/>
          <w:rtl/>
          <w:lang w:bidi="he-IL"/>
        </w:rPr>
        <w:t>הערבויות</w:t>
      </w:r>
      <w:r>
        <w:rPr>
          <w:rFonts w:ascii="Calibri" w:hAnsi="Calibri" w:cs="Calibri" w:hint="cs"/>
          <w:rtl/>
          <w:lang w:bidi="he-IL"/>
        </w:rPr>
        <w:t xml:space="preserve">, </w:t>
      </w:r>
      <w:r w:rsidR="00886B9F">
        <w:rPr>
          <w:rFonts w:ascii="Calibri" w:hAnsi="Calibri" w:cs="Calibri" w:hint="cs"/>
          <w:rtl/>
          <w:lang w:bidi="he-IL"/>
        </w:rPr>
        <w:t xml:space="preserve">בעזרת </w:t>
      </w:r>
      <w:r>
        <w:rPr>
          <w:rFonts w:ascii="Calibri" w:hAnsi="Calibri" w:cs="Calibri" w:hint="cs"/>
          <w:rtl/>
          <w:lang w:bidi="he-IL"/>
        </w:rPr>
        <w:t xml:space="preserve">ערכת כלים להערכה עצמית, ושימוש בהצהרות </w:t>
      </w:r>
      <w:r w:rsidR="00FE368C">
        <w:rPr>
          <w:rFonts w:ascii="Calibri" w:hAnsi="Calibri" w:cs="Calibri" w:hint="cs"/>
          <w:rtl/>
          <w:lang w:bidi="he-IL"/>
        </w:rPr>
        <w:t xml:space="preserve">בדבר ציות </w:t>
      </w:r>
      <w:r w:rsidR="00A01327">
        <w:rPr>
          <w:rFonts w:ascii="Calibri" w:hAnsi="Calibri" w:cs="Calibri" w:hint="cs"/>
          <w:rtl/>
          <w:lang w:bidi="he-IL"/>
        </w:rPr>
        <w:t>ל</w:t>
      </w:r>
      <w:r w:rsidR="00693C4C">
        <w:rPr>
          <w:rFonts w:ascii="Calibri" w:hAnsi="Calibri" w:cs="Calibri" w:hint="cs"/>
          <w:rtl/>
          <w:lang w:bidi="he-IL"/>
        </w:rPr>
        <w:t xml:space="preserve">מערכת </w:t>
      </w:r>
      <w:r w:rsidR="000F0A9B" w:rsidRPr="000F0A9B">
        <w:rPr>
          <w:rFonts w:ascii="Calibri" w:hAnsi="Calibri" w:cs="Calibri" w:hint="cs"/>
          <w:rtl/>
          <w:lang w:bidi="he-IL"/>
        </w:rPr>
        <w:t>הערבויות</w:t>
      </w:r>
      <w:r w:rsidR="000F0A9B">
        <w:rPr>
          <w:rFonts w:ascii="Calibri" w:hAnsi="Calibri" w:cs="Calibri" w:hint="cs"/>
          <w:rtl/>
          <w:lang w:bidi="he-IL"/>
        </w:rPr>
        <w:t xml:space="preserve"> </w:t>
      </w:r>
      <w:r w:rsidR="00FE368C">
        <w:rPr>
          <w:rFonts w:ascii="Calibri" w:hAnsi="Calibri" w:cs="Calibri" w:hint="cs"/>
          <w:rtl/>
          <w:lang w:bidi="he-IL"/>
        </w:rPr>
        <w:t xml:space="preserve">על גבי החשבוניות ו/או מסמכי מכירות אחרים שלהם. </w:t>
      </w:r>
    </w:p>
    <w:p w14:paraId="15E0BAB8" w14:textId="6967DB9D" w:rsidR="00FE368C" w:rsidRDefault="00FE368C" w:rsidP="00FE368C">
      <w:pPr>
        <w:bidi/>
        <w:spacing w:after="0" w:line="240" w:lineRule="auto"/>
        <w:rPr>
          <w:rFonts w:ascii="Calibri" w:hAnsi="Calibri" w:cs="Calibri"/>
          <w:rtl/>
          <w:lang w:bidi="he-IL"/>
        </w:rPr>
      </w:pPr>
    </w:p>
    <w:p w14:paraId="50610DC5" w14:textId="28402CF5" w:rsidR="00FE368C" w:rsidRDefault="00FE368C" w:rsidP="00FE368C">
      <w:pPr>
        <w:bidi/>
        <w:spacing w:after="0" w:line="240" w:lineRule="auto"/>
        <w:rPr>
          <w:rFonts w:ascii="Calibri" w:hAnsi="Calibri" w:cs="Calibri"/>
          <w:b/>
          <w:bCs/>
          <w:rtl/>
          <w:lang w:bidi="he-IL"/>
        </w:rPr>
      </w:pPr>
      <w:r w:rsidRPr="00FE368C">
        <w:rPr>
          <w:rFonts w:ascii="Calibri" w:hAnsi="Calibri" w:cs="Calibri" w:hint="cs"/>
          <w:b/>
          <w:bCs/>
          <w:rtl/>
          <w:lang w:bidi="he-IL"/>
        </w:rPr>
        <w:t>עבודת שעבוד</w:t>
      </w:r>
      <w:r w:rsidR="00BF2BFC">
        <w:rPr>
          <w:rFonts w:ascii="Calibri" w:hAnsi="Calibri" w:cs="Calibri" w:hint="cs"/>
          <w:b/>
          <w:bCs/>
          <w:rtl/>
          <w:lang w:bidi="he-IL"/>
        </w:rPr>
        <w:t xml:space="preserve"> - </w:t>
      </w:r>
      <w:r w:rsidR="00BF2BFC" w:rsidRPr="000E12C1">
        <w:rPr>
          <w:b/>
          <w:bCs/>
        </w:rPr>
        <w:t>Bonded Labor</w:t>
      </w:r>
    </w:p>
    <w:p w14:paraId="424F4958" w14:textId="21F88657" w:rsidR="00691CC0" w:rsidRDefault="00FE368C" w:rsidP="00691CC0">
      <w:pPr>
        <w:bidi/>
        <w:spacing w:after="0" w:line="240" w:lineRule="auto"/>
        <w:rPr>
          <w:rFonts w:ascii="Calibri" w:hAnsi="Calibri" w:cs="Calibri"/>
          <w:rtl/>
          <w:lang w:bidi="he-IL"/>
        </w:rPr>
      </w:pPr>
      <w:r>
        <w:rPr>
          <w:rFonts w:ascii="Calibri" w:hAnsi="Calibri" w:cs="Calibri" w:hint="cs"/>
          <w:rtl/>
          <w:lang w:bidi="he-IL"/>
        </w:rPr>
        <w:t xml:space="preserve">נוהל שבו מעסיקים נותנים הלוואות בריבית גבוהה לעובדים, שבני משפחותיהם בתמורה עובדים תמורת שכר נמוך או ללא שכר בכלל, כדי להחזיר את החוב. עבודת שעבוד </w:t>
      </w:r>
      <w:r w:rsidR="00886B9F">
        <w:rPr>
          <w:rFonts w:ascii="Calibri" w:hAnsi="Calibri" w:cs="Calibri" w:hint="cs"/>
          <w:rtl/>
          <w:lang w:bidi="he-IL"/>
        </w:rPr>
        <w:t xml:space="preserve">מתקיימת גם </w:t>
      </w:r>
      <w:r>
        <w:rPr>
          <w:rFonts w:ascii="Calibri" w:hAnsi="Calibri" w:cs="Calibri" w:hint="cs"/>
          <w:rtl/>
          <w:lang w:bidi="he-IL"/>
        </w:rPr>
        <w:t>כאשר עובד</w:t>
      </w:r>
      <w:r w:rsidR="00691CC0">
        <w:rPr>
          <w:rFonts w:ascii="Calibri" w:hAnsi="Calibri" w:cs="Calibri" w:hint="cs"/>
          <w:rtl/>
          <w:lang w:bidi="he-IL"/>
        </w:rPr>
        <w:t>/ת</w:t>
      </w:r>
      <w:r>
        <w:rPr>
          <w:rFonts w:ascii="Calibri" w:hAnsi="Calibri" w:cs="Calibri" w:hint="cs"/>
          <w:rtl/>
          <w:lang w:bidi="he-IL"/>
        </w:rPr>
        <w:t xml:space="preserve"> או </w:t>
      </w:r>
      <w:r w:rsidR="00691CC0">
        <w:rPr>
          <w:rFonts w:ascii="Calibri" w:hAnsi="Calibri" w:cs="Calibri" w:hint="cs"/>
          <w:rtl/>
          <w:lang w:bidi="he-IL"/>
        </w:rPr>
        <w:t xml:space="preserve">התלויים בו/בה יורשים חוב מקרוב משפחה. </w:t>
      </w:r>
    </w:p>
    <w:p w14:paraId="348C4060" w14:textId="038E7D78" w:rsidR="00691CC0" w:rsidRDefault="00691CC0" w:rsidP="00691CC0">
      <w:pPr>
        <w:bidi/>
        <w:spacing w:after="0" w:line="240" w:lineRule="auto"/>
        <w:rPr>
          <w:rFonts w:ascii="Calibri" w:hAnsi="Calibri" w:cs="Calibri"/>
          <w:rtl/>
          <w:lang w:bidi="he-IL"/>
        </w:rPr>
      </w:pPr>
    </w:p>
    <w:p w14:paraId="0C7008DD" w14:textId="00D925D4" w:rsidR="00691CC0" w:rsidRDefault="00691CC0" w:rsidP="00691CC0">
      <w:pPr>
        <w:bidi/>
        <w:spacing w:after="0" w:line="240" w:lineRule="auto"/>
        <w:rPr>
          <w:rFonts w:ascii="Calibri" w:hAnsi="Calibri" w:cs="Calibri"/>
          <w:b/>
          <w:bCs/>
          <w:rtl/>
          <w:lang w:bidi="he-IL"/>
        </w:rPr>
      </w:pPr>
      <w:bookmarkStart w:id="1" w:name="_GoBack"/>
      <w:r w:rsidRPr="00691CC0">
        <w:rPr>
          <w:rFonts w:ascii="Calibri" w:hAnsi="Calibri" w:cs="Calibri" w:hint="cs"/>
          <w:b/>
          <w:bCs/>
          <w:rtl/>
          <w:lang w:bidi="he-IL"/>
        </w:rPr>
        <w:t>שוחד</w:t>
      </w:r>
      <w:r w:rsidR="00BF2BFC">
        <w:rPr>
          <w:rFonts w:ascii="Calibri" w:hAnsi="Calibri" w:cs="Calibri" w:hint="cs"/>
          <w:b/>
          <w:bCs/>
          <w:rtl/>
          <w:lang w:bidi="he-IL"/>
        </w:rPr>
        <w:t xml:space="preserve"> - </w:t>
      </w:r>
      <w:r w:rsidR="00BF2BFC">
        <w:rPr>
          <w:rFonts w:cs="Calibri"/>
          <w:b/>
          <w:bCs/>
          <w:color w:val="000000"/>
        </w:rPr>
        <w:t>Bribe</w:t>
      </w:r>
    </w:p>
    <w:bookmarkEnd w:id="1"/>
    <w:p w14:paraId="26BB0A18" w14:textId="653C0BC0" w:rsidR="0029488A" w:rsidRDefault="00691CC0" w:rsidP="00691CC0">
      <w:pPr>
        <w:bidi/>
        <w:spacing w:after="0" w:line="240" w:lineRule="auto"/>
        <w:rPr>
          <w:rFonts w:ascii="Calibri" w:hAnsi="Calibri" w:cs="Calibri"/>
          <w:rtl/>
          <w:lang w:bidi="he-IL"/>
        </w:rPr>
      </w:pPr>
      <w:r>
        <w:rPr>
          <w:rFonts w:ascii="Calibri" w:hAnsi="Calibri" w:cs="Calibri" w:hint="cs"/>
          <w:rtl/>
          <w:lang w:bidi="he-IL"/>
        </w:rPr>
        <w:t xml:space="preserve">כסף או מתנה </w:t>
      </w:r>
      <w:r w:rsidR="00F90946">
        <w:rPr>
          <w:rFonts w:ascii="Calibri" w:hAnsi="Calibri" w:cs="Calibri" w:hint="cs"/>
          <w:rtl/>
          <w:lang w:bidi="he-IL"/>
        </w:rPr>
        <w:t xml:space="preserve">שניתנו או הובטחו </w:t>
      </w:r>
      <w:r>
        <w:rPr>
          <w:rFonts w:ascii="Calibri" w:hAnsi="Calibri" w:cs="Calibri" w:hint="cs"/>
          <w:rtl/>
          <w:lang w:bidi="he-IL"/>
        </w:rPr>
        <w:t xml:space="preserve">כדי להשפיע על  שיקול דעתו או </w:t>
      </w:r>
      <w:r w:rsidR="00F90946">
        <w:rPr>
          <w:rFonts w:ascii="Calibri" w:hAnsi="Calibri" w:cs="Calibri" w:hint="cs"/>
          <w:rtl/>
          <w:lang w:bidi="he-IL"/>
        </w:rPr>
        <w:t xml:space="preserve">מעשיו </w:t>
      </w:r>
      <w:r>
        <w:rPr>
          <w:rFonts w:ascii="Calibri" w:hAnsi="Calibri" w:cs="Calibri" w:hint="cs"/>
          <w:rtl/>
          <w:lang w:bidi="he-IL"/>
        </w:rPr>
        <w:t xml:space="preserve">של אדם במשרת אמון. </w:t>
      </w:r>
    </w:p>
    <w:p w14:paraId="7FE699CF" w14:textId="4CA7A305" w:rsidR="00691CC0" w:rsidRDefault="00691CC0" w:rsidP="00691CC0">
      <w:pPr>
        <w:bidi/>
        <w:spacing w:after="0" w:line="240" w:lineRule="auto"/>
        <w:rPr>
          <w:rFonts w:ascii="Calibri" w:hAnsi="Calibri" w:cs="Calibri"/>
          <w:rtl/>
          <w:lang w:bidi="he-IL"/>
        </w:rPr>
      </w:pPr>
    </w:p>
    <w:p w14:paraId="5625C45E" w14:textId="41263DFE" w:rsidR="00691CC0" w:rsidRDefault="00691CC0" w:rsidP="00691CC0">
      <w:pPr>
        <w:bidi/>
        <w:spacing w:after="0" w:line="240" w:lineRule="auto"/>
        <w:rPr>
          <w:rFonts w:ascii="Calibri" w:hAnsi="Calibri" w:cs="Calibri"/>
          <w:b/>
          <w:bCs/>
          <w:rtl/>
          <w:lang w:bidi="he-IL"/>
        </w:rPr>
      </w:pPr>
      <w:r w:rsidRPr="00691CC0">
        <w:rPr>
          <w:rFonts w:ascii="Calibri" w:hAnsi="Calibri" w:cs="Calibri" w:hint="cs"/>
          <w:b/>
          <w:bCs/>
          <w:rtl/>
          <w:lang w:bidi="he-IL"/>
        </w:rPr>
        <w:t xml:space="preserve">הצהרת בריסל </w:t>
      </w:r>
      <w:r w:rsidR="00BF2BFC">
        <w:rPr>
          <w:rFonts w:ascii="Calibri" w:hAnsi="Calibri" w:cs="Calibri" w:hint="cs"/>
          <w:b/>
          <w:bCs/>
          <w:rtl/>
          <w:lang w:bidi="he-IL"/>
        </w:rPr>
        <w:t xml:space="preserve">- </w:t>
      </w:r>
      <w:r w:rsidR="00BF2BFC">
        <w:rPr>
          <w:rFonts w:cs="Calibri"/>
          <w:b/>
          <w:bCs/>
          <w:color w:val="000000"/>
        </w:rPr>
        <w:t>Brussels Declaration</w:t>
      </w:r>
    </w:p>
    <w:p w14:paraId="23021ACA" w14:textId="1B87F62D" w:rsidR="00C533FD" w:rsidRDefault="00691CC0" w:rsidP="00691CC0">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ההצהרה, שפורסמה על ידי מליאת קימברלי בבריסל, בלגיה, בנובמבר 2007, מתארת אמצעי בקרה פנימיים שגופים החברים בקימברלי צריכים ליישם, כדי להבטיח פיקוח ממשלתי נאות על המסחר ביהלומי גלם בשטחן של אותן </w:t>
      </w:r>
      <w:r w:rsidR="00F90946">
        <w:rPr>
          <w:rFonts w:ascii="Calibri" w:hAnsi="Calibri" w:cs="Calibri" w:hint="cs"/>
          <w:color w:val="000000"/>
          <w:rtl/>
          <w:lang w:bidi="he-IL"/>
        </w:rPr>
        <w:t>מדינות</w:t>
      </w:r>
      <w:r>
        <w:rPr>
          <w:rFonts w:ascii="Calibri" w:hAnsi="Calibri" w:cs="Calibri" w:hint="cs"/>
          <w:color w:val="000000"/>
          <w:rtl/>
          <w:lang w:bidi="he-IL"/>
        </w:rPr>
        <w:t xml:space="preserve">. </w:t>
      </w:r>
    </w:p>
    <w:p w14:paraId="069CCB7E" w14:textId="4837439D" w:rsidR="00691CC0" w:rsidRDefault="00691CC0" w:rsidP="00691CC0">
      <w:pPr>
        <w:bidi/>
        <w:spacing w:after="0" w:line="240" w:lineRule="auto"/>
        <w:rPr>
          <w:rFonts w:ascii="Calibri" w:hAnsi="Calibri" w:cs="Calibri"/>
          <w:color w:val="000000"/>
          <w:rtl/>
          <w:lang w:bidi="he-IL"/>
        </w:rPr>
      </w:pPr>
    </w:p>
    <w:p w14:paraId="0B29C9A3" w14:textId="5E817A73" w:rsidR="00691CC0" w:rsidRDefault="00691CC0" w:rsidP="00691CC0">
      <w:pPr>
        <w:bidi/>
        <w:spacing w:after="0" w:line="240" w:lineRule="auto"/>
        <w:rPr>
          <w:rFonts w:ascii="Calibri" w:hAnsi="Calibri" w:cs="Calibri"/>
          <w:b/>
          <w:bCs/>
          <w:color w:val="000000"/>
          <w:rtl/>
          <w:lang w:bidi="he-IL"/>
        </w:rPr>
      </w:pPr>
      <w:r w:rsidRPr="00691CC0">
        <w:rPr>
          <w:rFonts w:ascii="Calibri" w:hAnsi="Calibri" w:cs="Calibri" w:hint="cs"/>
          <w:b/>
          <w:bCs/>
          <w:color w:val="000000"/>
          <w:rtl/>
          <w:lang w:bidi="he-IL"/>
        </w:rPr>
        <w:t xml:space="preserve">מדיניות חברה </w:t>
      </w:r>
      <w:r w:rsidR="00BF2BFC">
        <w:rPr>
          <w:rFonts w:ascii="Calibri" w:hAnsi="Calibri" w:cs="Calibri" w:hint="cs"/>
          <w:b/>
          <w:bCs/>
          <w:color w:val="000000"/>
          <w:rtl/>
          <w:lang w:bidi="he-IL"/>
        </w:rPr>
        <w:t xml:space="preserve">- </w:t>
      </w:r>
      <w:r w:rsidR="00BF2BFC" w:rsidRPr="006A5DED">
        <w:rPr>
          <w:rFonts w:cs="Calibri"/>
          <w:b/>
          <w:bCs/>
          <w:color w:val="000000"/>
        </w:rPr>
        <w:t>Company Policy</w:t>
      </w:r>
    </w:p>
    <w:p w14:paraId="2D6E2518" w14:textId="6E6D71DC" w:rsidR="006A5DED" w:rsidRDefault="00691CC0" w:rsidP="00691CC0">
      <w:pPr>
        <w:bidi/>
        <w:spacing w:after="0" w:line="240" w:lineRule="auto"/>
        <w:rPr>
          <w:rFonts w:ascii="Calibri" w:hAnsi="Calibri" w:cs="Calibri"/>
          <w:color w:val="000000"/>
          <w:rtl/>
          <w:lang w:bidi="he-IL"/>
        </w:rPr>
      </w:pPr>
      <w:r>
        <w:rPr>
          <w:rFonts w:ascii="Calibri" w:hAnsi="Calibri" w:cs="Calibri" w:hint="cs"/>
          <w:color w:val="000000"/>
          <w:rtl/>
          <w:lang w:bidi="he-IL"/>
        </w:rPr>
        <w:t>מערכת</w:t>
      </w:r>
      <w:r w:rsidR="00E77A42">
        <w:rPr>
          <w:rFonts w:ascii="Calibri" w:hAnsi="Calibri" w:cs="Calibri" w:hint="cs"/>
          <w:color w:val="000000"/>
          <w:rtl/>
          <w:lang w:bidi="he-IL"/>
        </w:rPr>
        <w:t xml:space="preserve"> נהלים כתובה, שנקבעה </w:t>
      </w:r>
      <w:r>
        <w:rPr>
          <w:rFonts w:ascii="Calibri" w:hAnsi="Calibri" w:cs="Calibri" w:hint="cs"/>
          <w:color w:val="000000"/>
          <w:rtl/>
          <w:lang w:bidi="he-IL"/>
        </w:rPr>
        <w:t>כדי לבסס את כללי ההתנהגות בארגון, ומתאר</w:t>
      </w:r>
      <w:r w:rsidR="00E77A42">
        <w:rPr>
          <w:rFonts w:ascii="Calibri" w:hAnsi="Calibri" w:cs="Calibri" w:hint="cs"/>
          <w:color w:val="000000"/>
          <w:rtl/>
          <w:lang w:bidi="he-IL"/>
        </w:rPr>
        <w:t>ת</w:t>
      </w:r>
      <w:r>
        <w:rPr>
          <w:rFonts w:ascii="Calibri" w:hAnsi="Calibri" w:cs="Calibri" w:hint="cs"/>
          <w:color w:val="000000"/>
          <w:rtl/>
          <w:lang w:bidi="he-IL"/>
        </w:rPr>
        <w:t xml:space="preserve"> את תחומי האחריות הן של המעסיקים והן של העובדים. </w:t>
      </w:r>
    </w:p>
    <w:p w14:paraId="5FE67162" w14:textId="2698A833" w:rsidR="00691CC0" w:rsidRDefault="00691CC0" w:rsidP="00691CC0">
      <w:pPr>
        <w:bidi/>
        <w:spacing w:after="0" w:line="240" w:lineRule="auto"/>
        <w:rPr>
          <w:rFonts w:ascii="Calibri" w:hAnsi="Calibri" w:cs="Calibri"/>
          <w:color w:val="000000"/>
          <w:rtl/>
          <w:lang w:bidi="he-IL"/>
        </w:rPr>
      </w:pPr>
    </w:p>
    <w:p w14:paraId="49798012" w14:textId="74CC3624" w:rsidR="00691CC0" w:rsidRDefault="00691CC0" w:rsidP="00691CC0">
      <w:pPr>
        <w:bidi/>
        <w:spacing w:after="0" w:line="240" w:lineRule="auto"/>
        <w:rPr>
          <w:rFonts w:ascii="Calibri" w:hAnsi="Calibri" w:cs="Calibri"/>
          <w:b/>
          <w:bCs/>
          <w:color w:val="202124"/>
          <w:shd w:val="clear" w:color="auto" w:fill="FFFFFF"/>
          <w:rtl/>
          <w:lang w:bidi="he-IL"/>
        </w:rPr>
      </w:pPr>
      <w:r>
        <w:rPr>
          <w:rFonts w:ascii="Calibri" w:hAnsi="Calibri" w:cs="Calibri" w:hint="cs"/>
          <w:b/>
          <w:bCs/>
          <w:color w:val="202124"/>
          <w:shd w:val="clear" w:color="auto" w:fill="FFFFFF"/>
          <w:rtl/>
          <w:lang w:bidi="he-IL"/>
        </w:rPr>
        <w:t>עבוד</w:t>
      </w:r>
      <w:r w:rsidR="00FF044B">
        <w:rPr>
          <w:rFonts w:ascii="Calibri" w:hAnsi="Calibri" w:cs="Calibri" w:hint="cs"/>
          <w:b/>
          <w:bCs/>
          <w:color w:val="202124"/>
          <w:shd w:val="clear" w:color="auto" w:fill="FFFFFF"/>
          <w:rtl/>
          <w:lang w:bidi="he-IL"/>
        </w:rPr>
        <w:t xml:space="preserve">ה כפויה </w:t>
      </w:r>
      <w:r w:rsidR="00BF2BFC">
        <w:rPr>
          <w:rFonts w:ascii="Calibri" w:hAnsi="Calibri" w:cs="Calibri" w:hint="cs"/>
          <w:b/>
          <w:bCs/>
          <w:color w:val="202124"/>
          <w:shd w:val="clear" w:color="auto" w:fill="FFFFFF"/>
          <w:rtl/>
          <w:lang w:bidi="he-IL"/>
        </w:rPr>
        <w:t xml:space="preserve">- </w:t>
      </w:r>
      <w:r w:rsidR="00BF2BFC">
        <w:rPr>
          <w:b/>
          <w:bCs/>
        </w:rPr>
        <w:t>Compulsory Labor</w:t>
      </w:r>
    </w:p>
    <w:p w14:paraId="31E2AF13" w14:textId="6E29CB4D" w:rsidR="006A5DED" w:rsidRDefault="00FF044B" w:rsidP="00FF044B">
      <w:pPr>
        <w:bidi/>
        <w:spacing w:after="0" w:line="240" w:lineRule="auto"/>
        <w:rPr>
          <w:rFonts w:ascii="Calibri" w:hAnsi="Calibri" w:cs="Calibri"/>
          <w:color w:val="202124"/>
          <w:shd w:val="clear" w:color="auto" w:fill="FFFFFF"/>
          <w:rtl/>
          <w:lang w:bidi="he-IL"/>
        </w:rPr>
      </w:pPr>
      <w:r w:rsidRPr="00FF044B">
        <w:rPr>
          <w:rFonts w:ascii="Calibri" w:hAnsi="Calibri" w:cs="Calibri" w:hint="cs"/>
          <w:color w:val="202124"/>
          <w:shd w:val="clear" w:color="auto" w:fill="FFFFFF"/>
          <w:rtl/>
          <w:lang w:bidi="he-IL"/>
        </w:rPr>
        <w:t xml:space="preserve">כל עבודה או </w:t>
      </w:r>
      <w:r>
        <w:rPr>
          <w:rFonts w:ascii="Calibri" w:hAnsi="Calibri" w:cs="Calibri" w:hint="cs"/>
          <w:color w:val="202124"/>
          <w:shd w:val="clear" w:color="auto" w:fill="FFFFFF"/>
          <w:rtl/>
          <w:lang w:bidi="he-IL"/>
        </w:rPr>
        <w:t>שירותים שנדרשים מאדם תחת איום בעונש כלשהו, שאותו אדם לא הציע לבצע מרצונו/ה החופשי. נקראת גם עבודת כפייה.</w:t>
      </w:r>
    </w:p>
    <w:p w14:paraId="4E915BEB" w14:textId="398033C4" w:rsidR="00FF044B" w:rsidRDefault="00FF044B" w:rsidP="00FF044B">
      <w:pPr>
        <w:bidi/>
        <w:spacing w:after="0" w:line="240" w:lineRule="auto"/>
        <w:rPr>
          <w:rFonts w:ascii="Calibri" w:hAnsi="Calibri" w:cs="Calibri"/>
          <w:color w:val="202124"/>
          <w:shd w:val="clear" w:color="auto" w:fill="FFFFFF"/>
          <w:rtl/>
          <w:lang w:bidi="he-IL"/>
        </w:rPr>
      </w:pPr>
    </w:p>
    <w:p w14:paraId="064EC78A" w14:textId="0BE34F2E" w:rsidR="00FF044B" w:rsidRDefault="00FF044B" w:rsidP="00FF044B">
      <w:pPr>
        <w:bidi/>
        <w:spacing w:after="0" w:line="240" w:lineRule="auto"/>
        <w:rPr>
          <w:rFonts w:ascii="Calibri" w:hAnsi="Calibri" w:cs="Calibri"/>
          <w:b/>
          <w:bCs/>
          <w:color w:val="202124"/>
          <w:shd w:val="clear" w:color="auto" w:fill="FFFFFF"/>
          <w:rtl/>
          <w:lang w:bidi="he-IL"/>
        </w:rPr>
      </w:pPr>
      <w:r w:rsidRPr="00FF044B">
        <w:rPr>
          <w:rFonts w:ascii="Calibri" w:hAnsi="Calibri" w:cs="Calibri" w:hint="cs"/>
          <w:b/>
          <w:bCs/>
          <w:color w:val="202124"/>
          <w:shd w:val="clear" w:color="auto" w:fill="FFFFFF"/>
          <w:rtl/>
          <w:lang w:bidi="he-IL"/>
        </w:rPr>
        <w:t>יהלומי מריבה</w:t>
      </w:r>
      <w:r w:rsidR="00BF2BFC">
        <w:rPr>
          <w:rFonts w:ascii="Calibri" w:hAnsi="Calibri" w:cs="Calibri" w:hint="cs"/>
          <w:b/>
          <w:bCs/>
          <w:color w:val="202124"/>
          <w:shd w:val="clear" w:color="auto" w:fill="FFFFFF"/>
          <w:rtl/>
          <w:lang w:bidi="he-IL"/>
        </w:rPr>
        <w:t xml:space="preserve"> - </w:t>
      </w:r>
      <w:r w:rsidR="00BF2BFC">
        <w:rPr>
          <w:b/>
          <w:bCs/>
        </w:rPr>
        <w:t>Conflict Diamonds</w:t>
      </w:r>
    </w:p>
    <w:p w14:paraId="52DA151A" w14:textId="55DE8331" w:rsidR="00FF044B" w:rsidRDefault="00FF044B" w:rsidP="00361267">
      <w:pPr>
        <w:bidi/>
        <w:spacing w:after="0" w:line="240" w:lineRule="auto"/>
        <w:rPr>
          <w:rFonts w:ascii="Calibri" w:hAnsi="Calibri" w:cs="Calibri"/>
          <w:color w:val="202124"/>
          <w:shd w:val="clear" w:color="auto" w:fill="FFFFFF"/>
          <w:rtl/>
          <w:lang w:bidi="he-IL"/>
        </w:rPr>
      </w:pPr>
      <w:r>
        <w:rPr>
          <w:rFonts w:ascii="Calibri" w:hAnsi="Calibri" w:cs="Calibri" w:hint="cs"/>
          <w:color w:val="202124"/>
          <w:shd w:val="clear" w:color="auto" w:fill="FFFFFF"/>
          <w:rtl/>
          <w:lang w:bidi="he-IL"/>
        </w:rPr>
        <w:t xml:space="preserve">יהלומי מריבה, כפי שהוגדרו במסמך </w:t>
      </w:r>
      <w:r w:rsidR="000317AC">
        <w:rPr>
          <w:rFonts w:ascii="Calibri" w:hAnsi="Calibri" w:cs="Calibri" w:hint="cs"/>
          <w:color w:val="202124"/>
          <w:shd w:val="clear" w:color="auto" w:fill="FFFFFF"/>
          <w:rtl/>
          <w:lang w:bidi="he-IL"/>
        </w:rPr>
        <w:t xml:space="preserve">היסוד </w:t>
      </w:r>
      <w:r>
        <w:rPr>
          <w:rFonts w:ascii="Calibri" w:hAnsi="Calibri" w:cs="Calibri" w:hint="cs"/>
          <w:color w:val="202124"/>
          <w:shd w:val="clear" w:color="auto" w:fill="FFFFFF"/>
          <w:rtl/>
          <w:lang w:bidi="he-IL"/>
        </w:rPr>
        <w:t xml:space="preserve">של תהליך קימברלי, </w:t>
      </w:r>
      <w:r w:rsidR="00E77A42">
        <w:rPr>
          <w:rFonts w:ascii="Calibri" w:hAnsi="Calibri" w:cs="Calibri" w:hint="cs"/>
          <w:color w:val="202124"/>
          <w:shd w:val="clear" w:color="auto" w:fill="FFFFFF"/>
          <w:rtl/>
          <w:lang w:bidi="he-IL"/>
        </w:rPr>
        <w:t xml:space="preserve">בהגדרה שאומצה </w:t>
      </w:r>
      <w:r>
        <w:rPr>
          <w:rFonts w:ascii="Calibri" w:hAnsi="Calibri" w:cs="Calibri" w:hint="cs"/>
          <w:color w:val="202124"/>
          <w:shd w:val="clear" w:color="auto" w:fill="FFFFFF"/>
          <w:rtl/>
          <w:lang w:bidi="he-IL"/>
        </w:rPr>
        <w:t xml:space="preserve">בהחלטות של </w:t>
      </w:r>
      <w:r w:rsidRPr="00FF044B">
        <w:rPr>
          <w:rFonts w:ascii="Calibri" w:hAnsi="Calibri" w:cs="Calibri"/>
          <w:color w:val="202124"/>
          <w:shd w:val="clear" w:color="auto" w:fill="FFFFFF"/>
          <w:rtl/>
          <w:lang w:bidi="he-IL"/>
        </w:rPr>
        <w:t xml:space="preserve">העצרת הכללית של </w:t>
      </w:r>
      <w:r>
        <w:rPr>
          <w:rFonts w:ascii="Calibri" w:hAnsi="Calibri" w:cs="Calibri" w:hint="cs"/>
          <w:color w:val="202124"/>
          <w:shd w:val="clear" w:color="auto" w:fill="FFFFFF"/>
          <w:rtl/>
          <w:lang w:bidi="he-IL"/>
        </w:rPr>
        <w:t xml:space="preserve">האו"ם ומועצת הביטחון של האו"ם, הם יהלומי גלם המשמשים </w:t>
      </w:r>
      <w:r w:rsidR="000317AC">
        <w:rPr>
          <w:rFonts w:ascii="Calibri" w:hAnsi="Calibri" w:cs="Calibri" w:hint="cs"/>
          <w:color w:val="202124"/>
          <w:shd w:val="clear" w:color="auto" w:fill="FFFFFF"/>
          <w:rtl/>
          <w:lang w:bidi="he-IL"/>
        </w:rPr>
        <w:t xml:space="preserve">ארגוני </w:t>
      </w:r>
      <w:r>
        <w:rPr>
          <w:rFonts w:ascii="Calibri" w:hAnsi="Calibri" w:cs="Calibri" w:hint="cs"/>
          <w:color w:val="202124"/>
          <w:shd w:val="clear" w:color="auto" w:fill="FFFFFF"/>
          <w:rtl/>
          <w:lang w:bidi="he-IL"/>
        </w:rPr>
        <w:t xml:space="preserve">מורדים על מנת לממן פעולות לחימה </w:t>
      </w:r>
      <w:r w:rsidR="000317AC">
        <w:rPr>
          <w:rFonts w:ascii="Calibri" w:hAnsi="Calibri" w:cs="Calibri" w:hint="cs"/>
          <w:color w:val="202124"/>
          <w:shd w:val="clear" w:color="auto" w:fill="FFFFFF"/>
          <w:rtl/>
          <w:lang w:bidi="he-IL"/>
        </w:rPr>
        <w:t xml:space="preserve">שלהם </w:t>
      </w:r>
      <w:r>
        <w:rPr>
          <w:rFonts w:ascii="Calibri" w:hAnsi="Calibri" w:cs="Calibri" w:hint="cs"/>
          <w:color w:val="202124"/>
          <w:shd w:val="clear" w:color="auto" w:fill="FFFFFF"/>
          <w:rtl/>
          <w:lang w:bidi="he-IL"/>
        </w:rPr>
        <w:t xml:space="preserve">נגד ממשלות לגיטימיות. </w:t>
      </w:r>
    </w:p>
    <w:p w14:paraId="60FFFC3E" w14:textId="577CBC46" w:rsidR="00FF044B" w:rsidRDefault="00FF044B" w:rsidP="00FF044B">
      <w:pPr>
        <w:bidi/>
        <w:spacing w:after="0" w:line="240" w:lineRule="auto"/>
        <w:rPr>
          <w:rFonts w:ascii="Calibri" w:hAnsi="Calibri" w:cs="Calibri"/>
          <w:color w:val="202124"/>
          <w:shd w:val="clear" w:color="auto" w:fill="FFFFFF"/>
          <w:rtl/>
          <w:lang w:bidi="he-IL"/>
        </w:rPr>
      </w:pPr>
    </w:p>
    <w:p w14:paraId="674FBCE4" w14:textId="290261AE" w:rsidR="00FF044B" w:rsidRPr="00FF044B" w:rsidRDefault="00FF044B" w:rsidP="00FF044B">
      <w:pPr>
        <w:bidi/>
        <w:spacing w:after="0" w:line="240" w:lineRule="auto"/>
        <w:rPr>
          <w:rFonts w:ascii="Calibri" w:hAnsi="Calibri" w:cs="Calibri"/>
          <w:b/>
          <w:bCs/>
          <w:color w:val="202124"/>
          <w:shd w:val="clear" w:color="auto" w:fill="FFFFFF"/>
          <w:rtl/>
          <w:lang w:bidi="he-IL"/>
        </w:rPr>
      </w:pPr>
      <w:r w:rsidRPr="00FF044B">
        <w:rPr>
          <w:rFonts w:ascii="Calibri" w:hAnsi="Calibri" w:cs="Calibri" w:hint="cs"/>
          <w:b/>
          <w:bCs/>
          <w:color w:val="202124"/>
          <w:shd w:val="clear" w:color="auto" w:fill="FFFFFF"/>
          <w:rtl/>
          <w:lang w:bidi="he-IL"/>
        </w:rPr>
        <w:t>יהלום</w:t>
      </w:r>
      <w:r w:rsidR="00BF2BFC">
        <w:rPr>
          <w:rFonts w:ascii="Calibri" w:hAnsi="Calibri" w:cs="Calibri" w:hint="cs"/>
          <w:b/>
          <w:bCs/>
          <w:color w:val="202124"/>
          <w:shd w:val="clear" w:color="auto" w:fill="FFFFFF"/>
          <w:rtl/>
          <w:lang w:bidi="he-IL"/>
        </w:rPr>
        <w:t xml:space="preserve"> - </w:t>
      </w:r>
      <w:r w:rsidR="00BF2BFC" w:rsidRPr="00FB6C29">
        <w:rPr>
          <w:b/>
          <w:bCs/>
        </w:rPr>
        <w:t>Diamond</w:t>
      </w:r>
    </w:p>
    <w:p w14:paraId="63ECB822" w14:textId="394C8E80" w:rsidR="00FF044B" w:rsidRDefault="00FF044B" w:rsidP="00FF044B">
      <w:pPr>
        <w:bidi/>
        <w:spacing w:after="0" w:line="240" w:lineRule="auto"/>
        <w:rPr>
          <w:rFonts w:ascii="Calibri" w:hAnsi="Calibri" w:cs="Calibri"/>
          <w:color w:val="202124"/>
          <w:shd w:val="clear" w:color="auto" w:fill="FFFFFF"/>
          <w:rtl/>
          <w:lang w:bidi="he-IL"/>
        </w:rPr>
      </w:pPr>
      <w:r>
        <w:rPr>
          <w:rFonts w:ascii="Calibri" w:hAnsi="Calibri" w:cs="Calibri" w:hint="cs"/>
          <w:color w:val="202124"/>
          <w:shd w:val="clear" w:color="auto" w:fill="FFFFFF"/>
          <w:rtl/>
          <w:lang w:bidi="he-IL"/>
        </w:rPr>
        <w:t>מינרל שנוצר בטבע, המורכב בעיקרו מפחמן שהתגבש במערכת גביש איזומטרית (קובי</w:t>
      </w:r>
      <w:r w:rsidR="004B260E">
        <w:rPr>
          <w:rFonts w:ascii="Calibri" w:hAnsi="Calibri" w:cs="Calibri" w:hint="cs"/>
          <w:color w:val="202124"/>
          <w:shd w:val="clear" w:color="auto" w:fill="FFFFFF"/>
          <w:rtl/>
          <w:lang w:bidi="he-IL"/>
        </w:rPr>
        <w:t>יתי</w:t>
      </w:r>
      <w:r>
        <w:rPr>
          <w:rFonts w:ascii="Calibri" w:hAnsi="Calibri" w:cs="Calibri" w:hint="cs"/>
          <w:color w:val="202124"/>
          <w:shd w:val="clear" w:color="auto" w:fill="FFFFFF"/>
          <w:rtl/>
          <w:lang w:bidi="he-IL"/>
        </w:rPr>
        <w:t>ת)</w:t>
      </w:r>
      <w:r w:rsidR="004B260E">
        <w:rPr>
          <w:rFonts w:ascii="Calibri" w:hAnsi="Calibri" w:cs="Calibri" w:hint="cs"/>
          <w:color w:val="202124"/>
          <w:shd w:val="clear" w:color="auto" w:fill="FFFFFF"/>
          <w:rtl/>
          <w:lang w:bidi="he-IL"/>
        </w:rPr>
        <w:t xml:space="preserve">, </w:t>
      </w:r>
      <w:r w:rsidR="004B260E" w:rsidRPr="004B260E">
        <w:rPr>
          <w:rFonts w:ascii="Calibri" w:hAnsi="Calibri" w:cs="Calibri"/>
          <w:color w:val="202124"/>
          <w:shd w:val="clear" w:color="auto" w:fill="FFFFFF"/>
          <w:rtl/>
          <w:lang w:bidi="he-IL"/>
        </w:rPr>
        <w:t>בדרגת קשיות 10 בסולם מוס</w:t>
      </w:r>
      <w:r w:rsidR="004B260E">
        <w:rPr>
          <w:rFonts w:ascii="Calibri" w:hAnsi="Calibri" w:cs="Calibri" w:hint="cs"/>
          <w:color w:val="202124"/>
          <w:shd w:val="clear" w:color="auto" w:fill="FFFFFF"/>
          <w:rtl/>
          <w:lang w:bidi="he-IL"/>
        </w:rPr>
        <w:t xml:space="preserve">, </w:t>
      </w:r>
      <w:r w:rsidR="004B260E" w:rsidRPr="004B260E">
        <w:rPr>
          <w:rFonts w:ascii="Calibri" w:hAnsi="Calibri" w:cs="Calibri"/>
          <w:color w:val="202124"/>
          <w:shd w:val="clear" w:color="auto" w:fill="FFFFFF"/>
          <w:rtl/>
          <w:lang w:bidi="he-IL"/>
        </w:rPr>
        <w:t>משקל סגולי של כ-3.52 גרם/סמ"ק ומקדם שבירה של כ-2.42.</w:t>
      </w:r>
    </w:p>
    <w:p w14:paraId="3AE3B709" w14:textId="77777777" w:rsidR="00C51649" w:rsidRDefault="00C51649" w:rsidP="00C51649">
      <w:pPr>
        <w:autoSpaceDE w:val="0"/>
        <w:autoSpaceDN w:val="0"/>
        <w:adjustRightInd w:val="0"/>
        <w:spacing w:after="0" w:line="240" w:lineRule="auto"/>
        <w:rPr>
          <w:rFonts w:ascii="Calibri" w:hAnsi="Calibri" w:cs="Calibri"/>
          <w:lang w:bidi="he-IL"/>
        </w:rPr>
      </w:pPr>
      <w:r>
        <w:rPr>
          <w:rFonts w:ascii="Calibri" w:hAnsi="Calibri" w:cs="Calibri"/>
          <w:lang w:bidi="he-IL"/>
        </w:rPr>
        <w:t>As per CIBJO “Diamond Book” recommendations, that provide guidance to the industry, a “diamond”</w:t>
      </w:r>
    </w:p>
    <w:p w14:paraId="4CF1A471" w14:textId="77777777" w:rsidR="00C51649" w:rsidRDefault="00C51649" w:rsidP="00C51649">
      <w:pPr>
        <w:autoSpaceDE w:val="0"/>
        <w:autoSpaceDN w:val="0"/>
        <w:adjustRightInd w:val="0"/>
        <w:spacing w:after="0" w:line="240" w:lineRule="auto"/>
        <w:rPr>
          <w:rFonts w:ascii="Calibri" w:hAnsi="Calibri" w:cs="Calibri"/>
          <w:lang w:bidi="he-IL"/>
        </w:rPr>
      </w:pPr>
      <w:proofErr w:type="gramStart"/>
      <w:r>
        <w:rPr>
          <w:rFonts w:ascii="Calibri" w:hAnsi="Calibri" w:cs="Calibri"/>
          <w:lang w:bidi="he-IL"/>
        </w:rPr>
        <w:t>can</w:t>
      </w:r>
      <w:proofErr w:type="gramEnd"/>
      <w:r>
        <w:rPr>
          <w:rFonts w:ascii="Calibri" w:hAnsi="Calibri" w:cs="Calibri"/>
          <w:lang w:bidi="he-IL"/>
        </w:rPr>
        <w:t xml:space="preserve"> also be called a “natural diamond”. This adjective may additionally be used by the adherent in the</w:t>
      </w:r>
    </w:p>
    <w:p w14:paraId="1B7C1B0F" w14:textId="77777777" w:rsidR="00C51649" w:rsidRDefault="00C51649" w:rsidP="00361267">
      <w:pPr>
        <w:bidi/>
        <w:spacing w:after="0" w:line="240" w:lineRule="auto"/>
        <w:rPr>
          <w:rFonts w:ascii="Calibri" w:hAnsi="Calibri" w:cs="Calibri"/>
          <w:rtl/>
          <w:lang w:bidi="he-IL"/>
        </w:rPr>
      </w:pPr>
      <w:proofErr w:type="spellStart"/>
      <w:r>
        <w:rPr>
          <w:rFonts w:ascii="Calibri" w:hAnsi="Calibri" w:cs="Calibri"/>
          <w:lang w:bidi="he-IL"/>
        </w:rPr>
        <w:t>SoW</w:t>
      </w:r>
      <w:proofErr w:type="spellEnd"/>
      <w:r>
        <w:rPr>
          <w:rFonts w:ascii="Calibri" w:hAnsi="Calibri" w:cs="Calibri"/>
          <w:lang w:bidi="he-IL"/>
        </w:rPr>
        <w:t xml:space="preserve"> affirmative statement on the invoice, subject to national regulation.</w:t>
      </w:r>
    </w:p>
    <w:p w14:paraId="49039C04" w14:textId="293AC065" w:rsidR="004B260E" w:rsidRDefault="000317AC" w:rsidP="00361267">
      <w:pPr>
        <w:bidi/>
        <w:spacing w:after="0" w:line="240" w:lineRule="auto"/>
        <w:rPr>
          <w:rFonts w:ascii="Calibri" w:hAnsi="Calibri" w:cs="Calibri"/>
          <w:color w:val="202124"/>
          <w:shd w:val="clear" w:color="auto" w:fill="FFFFFF"/>
          <w:rtl/>
          <w:lang w:bidi="he-IL"/>
        </w:rPr>
      </w:pPr>
      <w:r>
        <w:rPr>
          <w:rFonts w:ascii="Calibri" w:hAnsi="Calibri" w:cs="Calibri" w:hint="cs"/>
          <w:color w:val="202124"/>
          <w:shd w:val="clear" w:color="auto" w:fill="FFFFFF"/>
          <w:rtl/>
          <w:lang w:bidi="he-IL"/>
        </w:rPr>
        <w:t xml:space="preserve">  </w:t>
      </w:r>
      <w:r w:rsidR="00C51649">
        <w:rPr>
          <w:rFonts w:ascii="Calibri" w:hAnsi="Calibri" w:cs="Calibri" w:hint="cs"/>
          <w:color w:val="202124"/>
          <w:shd w:val="clear" w:color="auto" w:fill="FFFFFF"/>
          <w:rtl/>
          <w:lang w:bidi="he-IL"/>
        </w:rPr>
        <w:t xml:space="preserve"> (נא לתרגם תוספת חדשה)</w:t>
      </w:r>
    </w:p>
    <w:p w14:paraId="0A80D377" w14:textId="77777777" w:rsidR="00C51649" w:rsidRDefault="00C51649" w:rsidP="004B260E">
      <w:pPr>
        <w:bidi/>
        <w:spacing w:after="0" w:line="240" w:lineRule="auto"/>
        <w:rPr>
          <w:rFonts w:ascii="Calibri" w:hAnsi="Calibri" w:cs="Calibri"/>
          <w:b/>
          <w:bCs/>
          <w:color w:val="202124"/>
          <w:shd w:val="clear" w:color="auto" w:fill="FFFFFF"/>
          <w:rtl/>
          <w:lang w:bidi="he-IL"/>
        </w:rPr>
      </w:pPr>
    </w:p>
    <w:p w14:paraId="50F44792" w14:textId="19E38088" w:rsidR="004B260E" w:rsidRDefault="004B260E" w:rsidP="00361267">
      <w:pPr>
        <w:bidi/>
        <w:spacing w:after="0" w:line="240" w:lineRule="auto"/>
        <w:rPr>
          <w:rFonts w:ascii="Calibri" w:hAnsi="Calibri" w:cs="Calibri"/>
          <w:b/>
          <w:bCs/>
          <w:color w:val="202124"/>
          <w:shd w:val="clear" w:color="auto" w:fill="FFFFFF"/>
          <w:rtl/>
          <w:lang w:bidi="he-IL"/>
        </w:rPr>
      </w:pPr>
      <w:r w:rsidRPr="004B260E">
        <w:rPr>
          <w:rFonts w:ascii="Calibri" w:hAnsi="Calibri" w:cs="Calibri" w:hint="cs"/>
          <w:b/>
          <w:bCs/>
          <w:color w:val="202124"/>
          <w:shd w:val="clear" w:color="auto" w:fill="FFFFFF"/>
          <w:rtl/>
          <w:lang w:bidi="he-IL"/>
        </w:rPr>
        <w:t>בדיקת נאותות</w:t>
      </w:r>
      <w:r w:rsidR="00BF2BFC">
        <w:rPr>
          <w:rFonts w:ascii="Calibri" w:hAnsi="Calibri" w:cs="Calibri" w:hint="cs"/>
          <w:b/>
          <w:bCs/>
          <w:color w:val="202124"/>
          <w:shd w:val="clear" w:color="auto" w:fill="FFFFFF"/>
          <w:rtl/>
          <w:lang w:bidi="he-IL"/>
        </w:rPr>
        <w:t xml:space="preserve"> - </w:t>
      </w:r>
      <w:r w:rsidR="00BF2BFC" w:rsidRPr="00F87D3B">
        <w:rPr>
          <w:b/>
          <w:bCs/>
        </w:rPr>
        <w:t>Due Diligence</w:t>
      </w:r>
    </w:p>
    <w:p w14:paraId="15E81A7E" w14:textId="0A1406C8" w:rsidR="00F87D3B" w:rsidRDefault="004B260E" w:rsidP="004B260E">
      <w:pPr>
        <w:bidi/>
        <w:spacing w:after="0" w:line="240" w:lineRule="auto"/>
        <w:rPr>
          <w:rFonts w:ascii="Calibri" w:hAnsi="Calibri" w:cs="Calibri"/>
          <w:color w:val="202124"/>
          <w:shd w:val="clear" w:color="auto" w:fill="FFFFFF"/>
          <w:rtl/>
          <w:lang w:bidi="he-IL"/>
        </w:rPr>
      </w:pPr>
      <w:r>
        <w:rPr>
          <w:rFonts w:ascii="Calibri" w:hAnsi="Calibri" w:cs="Calibri" w:hint="cs"/>
          <w:color w:val="202124"/>
          <w:shd w:val="clear" w:color="auto" w:fill="FFFFFF"/>
          <w:rtl/>
          <w:lang w:bidi="he-IL"/>
        </w:rPr>
        <w:t xml:space="preserve">בדיקת נאותות הם צעדים סבירים, </w:t>
      </w:r>
      <w:r w:rsidR="00E77A42">
        <w:rPr>
          <w:rFonts w:ascii="Calibri" w:hAnsi="Calibri" w:cs="Calibri" w:hint="cs"/>
          <w:color w:val="202124"/>
          <w:shd w:val="clear" w:color="auto" w:fill="FFFFFF"/>
          <w:rtl/>
          <w:lang w:bidi="he-IL"/>
        </w:rPr>
        <w:t>הכוללים</w:t>
      </w:r>
      <w:r>
        <w:rPr>
          <w:rFonts w:ascii="Calibri" w:hAnsi="Calibri" w:cs="Calibri" w:hint="cs"/>
          <w:color w:val="202124"/>
          <w:shd w:val="clear" w:color="auto" w:fill="FFFFFF"/>
          <w:rtl/>
          <w:lang w:bidi="he-IL"/>
        </w:rPr>
        <w:t xml:space="preserve"> חקירה, ביקורת או </w:t>
      </w:r>
      <w:r w:rsidR="00E77A42">
        <w:rPr>
          <w:rFonts w:ascii="Calibri" w:hAnsi="Calibri" w:cs="Calibri" w:hint="cs"/>
          <w:color w:val="202124"/>
          <w:shd w:val="clear" w:color="auto" w:fill="FFFFFF"/>
          <w:rtl/>
          <w:lang w:bidi="he-IL"/>
        </w:rPr>
        <w:t>סקירות</w:t>
      </w:r>
      <w:r>
        <w:rPr>
          <w:rFonts w:ascii="Calibri" w:hAnsi="Calibri" w:cs="Calibri" w:hint="cs"/>
          <w:color w:val="202124"/>
          <w:shd w:val="clear" w:color="auto" w:fill="FFFFFF"/>
          <w:rtl/>
          <w:lang w:bidi="he-IL"/>
        </w:rPr>
        <w:t xml:space="preserve">, המבוצעים על ידי אדם או חברה כדי לאשר את הפרטים של עניין שנבדק, או כדי לענות על דרישה משפטית. </w:t>
      </w:r>
      <w:r w:rsidR="00E77A42">
        <w:rPr>
          <w:rFonts w:ascii="Calibri" w:hAnsi="Calibri" w:cs="Calibri" w:hint="cs"/>
          <w:color w:val="202124"/>
          <w:shd w:val="clear" w:color="auto" w:fill="FFFFFF"/>
          <w:rtl/>
          <w:lang w:bidi="he-IL"/>
        </w:rPr>
        <w:t xml:space="preserve">מילוי </w:t>
      </w:r>
      <w:r>
        <w:rPr>
          <w:rFonts w:ascii="Calibri" w:hAnsi="Calibri" w:cs="Calibri" w:hint="cs"/>
          <w:color w:val="202124"/>
          <w:shd w:val="clear" w:color="auto" w:fill="FFFFFF"/>
          <w:rtl/>
          <w:lang w:bidi="he-IL"/>
        </w:rPr>
        <w:t xml:space="preserve">ההערכה העצמית של </w:t>
      </w:r>
      <w:r w:rsidR="00693C4C">
        <w:rPr>
          <w:rFonts w:ascii="Calibri" w:hAnsi="Calibri" w:cs="Calibri" w:hint="cs"/>
          <w:rtl/>
          <w:lang w:bidi="he-IL"/>
        </w:rPr>
        <w:t>מערכת</w:t>
      </w:r>
      <w:r w:rsidR="00693C4C">
        <w:rPr>
          <w:rFonts w:ascii="Calibri" w:hAnsi="Calibri" w:cs="Calibri" w:hint="cs"/>
          <w:color w:val="202124"/>
          <w:shd w:val="clear" w:color="auto" w:fill="FFFFFF"/>
          <w:rtl/>
          <w:lang w:bidi="he-IL"/>
        </w:rPr>
        <w:t xml:space="preserve"> </w:t>
      </w:r>
      <w:r w:rsidR="000F0A9B" w:rsidRPr="000F0A9B">
        <w:rPr>
          <w:rFonts w:ascii="Calibri" w:hAnsi="Calibri" w:cs="Calibri" w:hint="cs"/>
          <w:rtl/>
          <w:lang w:bidi="he-IL"/>
        </w:rPr>
        <w:t>הערבויות</w:t>
      </w:r>
      <w:r w:rsidR="000F0A9B">
        <w:rPr>
          <w:rFonts w:ascii="Calibri" w:hAnsi="Calibri" w:cs="Calibri" w:hint="cs"/>
          <w:color w:val="202124"/>
          <w:shd w:val="clear" w:color="auto" w:fill="FFFFFF"/>
          <w:rtl/>
          <w:lang w:bidi="he-IL"/>
        </w:rPr>
        <w:t xml:space="preserve"> </w:t>
      </w:r>
      <w:r w:rsidR="00E77A42">
        <w:rPr>
          <w:rFonts w:ascii="Calibri" w:hAnsi="Calibri" w:cs="Calibri" w:hint="cs"/>
          <w:color w:val="202124"/>
          <w:shd w:val="clear" w:color="auto" w:fill="FFFFFF"/>
          <w:rtl/>
          <w:lang w:bidi="he-IL"/>
        </w:rPr>
        <w:t xml:space="preserve">נחשב </w:t>
      </w:r>
      <w:r>
        <w:rPr>
          <w:rFonts w:ascii="Calibri" w:hAnsi="Calibri" w:cs="Calibri" w:hint="cs"/>
          <w:color w:val="202124"/>
          <w:shd w:val="clear" w:color="auto" w:fill="FFFFFF"/>
          <w:rtl/>
          <w:lang w:bidi="he-IL"/>
        </w:rPr>
        <w:t xml:space="preserve">לבדיקת נאותות סבירה, בכך </w:t>
      </w:r>
      <w:r w:rsidR="00E77A42">
        <w:rPr>
          <w:rFonts w:ascii="Calibri" w:hAnsi="Calibri" w:cs="Calibri" w:hint="cs"/>
          <w:color w:val="202124"/>
          <w:shd w:val="clear" w:color="auto" w:fill="FFFFFF"/>
          <w:rtl/>
          <w:lang w:bidi="he-IL"/>
        </w:rPr>
        <w:t xml:space="preserve">שהוא מאשר </w:t>
      </w:r>
      <w:r>
        <w:rPr>
          <w:rFonts w:ascii="Calibri" w:hAnsi="Calibri" w:cs="Calibri" w:hint="cs"/>
          <w:color w:val="202124"/>
          <w:shd w:val="clear" w:color="auto" w:fill="FFFFFF"/>
          <w:rtl/>
          <w:lang w:bidi="he-IL"/>
        </w:rPr>
        <w:t xml:space="preserve">מידע על הגוף </w:t>
      </w:r>
      <w:r w:rsidR="00D00AE5">
        <w:rPr>
          <w:rFonts w:ascii="Calibri" w:hAnsi="Calibri" w:cs="Calibri" w:hint="cs"/>
          <w:color w:val="202124"/>
          <w:shd w:val="clear" w:color="auto" w:fill="FFFFFF"/>
          <w:rtl/>
          <w:lang w:bidi="he-IL"/>
        </w:rPr>
        <w:t>ה</w:t>
      </w:r>
      <w:r w:rsidR="00E77A42">
        <w:rPr>
          <w:rFonts w:ascii="Calibri" w:hAnsi="Calibri" w:cs="Calibri" w:hint="cs"/>
          <w:color w:val="202124"/>
          <w:shd w:val="clear" w:color="auto" w:fill="FFFFFF"/>
          <w:rtl/>
          <w:lang w:bidi="he-IL"/>
        </w:rPr>
        <w:t xml:space="preserve">מבצע </w:t>
      </w:r>
      <w:r>
        <w:rPr>
          <w:rFonts w:ascii="Calibri" w:hAnsi="Calibri" w:cs="Calibri" w:hint="cs"/>
          <w:color w:val="202124"/>
          <w:shd w:val="clear" w:color="auto" w:fill="FFFFFF"/>
          <w:rtl/>
          <w:lang w:bidi="he-IL"/>
        </w:rPr>
        <w:t xml:space="preserve">הערכה עצמית ועל שרשרת האספקה שלו. </w:t>
      </w:r>
    </w:p>
    <w:p w14:paraId="4CE0C644" w14:textId="6622F58B" w:rsidR="004B260E" w:rsidRDefault="004B260E" w:rsidP="004B260E">
      <w:pPr>
        <w:bidi/>
        <w:spacing w:after="0" w:line="240" w:lineRule="auto"/>
        <w:rPr>
          <w:rFonts w:ascii="Calibri" w:hAnsi="Calibri" w:cs="Calibri"/>
          <w:color w:val="202124"/>
          <w:shd w:val="clear" w:color="auto" w:fill="FFFFFF"/>
          <w:rtl/>
          <w:lang w:bidi="he-IL"/>
        </w:rPr>
      </w:pPr>
    </w:p>
    <w:p w14:paraId="6632C357" w14:textId="58B672AD" w:rsidR="004B260E" w:rsidRDefault="004B260E" w:rsidP="004B260E">
      <w:pPr>
        <w:bidi/>
        <w:spacing w:after="0" w:line="240" w:lineRule="auto"/>
        <w:rPr>
          <w:rFonts w:ascii="Calibri" w:hAnsi="Calibri" w:cs="Calibri" w:hint="cs"/>
          <w:b/>
          <w:bCs/>
          <w:color w:val="202124"/>
          <w:shd w:val="clear" w:color="auto" w:fill="FFFFFF"/>
          <w:rtl/>
          <w:lang w:bidi="he-IL"/>
        </w:rPr>
      </w:pPr>
      <w:r>
        <w:rPr>
          <w:rFonts w:ascii="Calibri" w:hAnsi="Calibri" w:cs="Calibri" w:hint="cs"/>
          <w:b/>
          <w:bCs/>
          <w:color w:val="202124"/>
          <w:shd w:val="clear" w:color="auto" w:fill="FFFFFF"/>
          <w:rtl/>
          <w:lang w:bidi="he-IL"/>
        </w:rPr>
        <w:t>ישות</w:t>
      </w:r>
      <w:r w:rsidR="00BF2BFC">
        <w:rPr>
          <w:rFonts w:ascii="Calibri" w:hAnsi="Calibri" w:cs="Calibri" w:hint="cs"/>
          <w:b/>
          <w:bCs/>
          <w:color w:val="202124"/>
          <w:shd w:val="clear" w:color="auto" w:fill="FFFFFF"/>
          <w:rtl/>
          <w:lang w:bidi="he-IL"/>
        </w:rPr>
        <w:t xml:space="preserve"> - </w:t>
      </w:r>
      <w:r w:rsidR="00BF2BFC" w:rsidRPr="000829CE">
        <w:rPr>
          <w:b/>
          <w:bCs/>
          <w:color w:val="000000"/>
        </w:rPr>
        <w:t>Entity</w:t>
      </w:r>
    </w:p>
    <w:p w14:paraId="20E23050" w14:textId="6ED38B06" w:rsidR="00C51649" w:rsidRDefault="004B260E" w:rsidP="00361267">
      <w:pPr>
        <w:bidi/>
        <w:spacing w:after="0" w:line="240" w:lineRule="auto"/>
        <w:rPr>
          <w:rFonts w:ascii="Calibri" w:hAnsi="Calibri" w:cs="Calibri"/>
          <w:color w:val="202124"/>
          <w:shd w:val="clear" w:color="auto" w:fill="FFFFFF"/>
          <w:rtl/>
          <w:lang w:bidi="he-IL"/>
        </w:rPr>
      </w:pPr>
      <w:r>
        <w:rPr>
          <w:rFonts w:ascii="Calibri" w:hAnsi="Calibri" w:cs="Calibri" w:hint="cs"/>
          <w:color w:val="202124"/>
          <w:shd w:val="clear" w:color="auto" w:fill="FFFFFF"/>
          <w:rtl/>
          <w:lang w:bidi="he-IL"/>
        </w:rPr>
        <w:t xml:space="preserve">"ישות" משמעה עסק או גוף דומה, </w:t>
      </w:r>
      <w:r w:rsidR="001F4C1A">
        <w:rPr>
          <w:rFonts w:ascii="Calibri" w:hAnsi="Calibri" w:cs="Calibri" w:hint="cs"/>
          <w:color w:val="202124"/>
          <w:shd w:val="clear" w:color="auto" w:fill="FFFFFF"/>
          <w:rtl/>
          <w:lang w:bidi="he-IL"/>
        </w:rPr>
        <w:t xml:space="preserve">המפעיל </w:t>
      </w:r>
      <w:r w:rsidR="005A3077">
        <w:rPr>
          <w:rFonts w:ascii="Calibri" w:hAnsi="Calibri" w:cs="Calibri" w:hint="cs"/>
          <w:color w:val="202124"/>
          <w:shd w:val="clear" w:color="auto" w:fill="FFFFFF"/>
          <w:rtl/>
          <w:lang w:bidi="he-IL"/>
        </w:rPr>
        <w:t>מתקן</w:t>
      </w:r>
      <w:r w:rsidR="001F4C1A">
        <w:rPr>
          <w:rFonts w:ascii="Calibri" w:hAnsi="Calibri" w:cs="Calibri" w:hint="cs"/>
          <w:color w:val="202124"/>
          <w:shd w:val="clear" w:color="auto" w:fill="FFFFFF"/>
          <w:rtl/>
          <w:lang w:bidi="he-IL"/>
        </w:rPr>
        <w:t xml:space="preserve"> אחד או יותר, אשר בבעלות או בשליטת חבר/</w:t>
      </w:r>
      <w:r w:rsidR="00C51649">
        <w:rPr>
          <w:rFonts w:ascii="Calibri" w:hAnsi="Calibri" w:cs="Calibri" w:hint="cs"/>
          <w:color w:val="202124"/>
          <w:shd w:val="clear" w:color="auto" w:fill="FFFFFF"/>
          <w:rtl/>
          <w:lang w:bidi="he-IL"/>
        </w:rPr>
        <w:t>ממלא שאלון ההערכה עצמית</w:t>
      </w:r>
      <w:r w:rsidR="001F4C1A">
        <w:rPr>
          <w:rFonts w:ascii="Calibri" w:hAnsi="Calibri" w:cs="Calibri" w:hint="cs"/>
          <w:color w:val="202124"/>
          <w:shd w:val="clear" w:color="auto" w:fill="FFFFFF"/>
          <w:rtl/>
          <w:lang w:bidi="he-IL"/>
        </w:rPr>
        <w:t xml:space="preserve">. </w:t>
      </w:r>
    </w:p>
    <w:p w14:paraId="651E5B8A" w14:textId="47E4A204" w:rsidR="004B260E" w:rsidRPr="004B260E" w:rsidRDefault="001F4C1A" w:rsidP="00361267">
      <w:pPr>
        <w:bidi/>
        <w:spacing w:after="0" w:line="240" w:lineRule="auto"/>
        <w:rPr>
          <w:rFonts w:ascii="Calibri" w:hAnsi="Calibri" w:cs="Calibri"/>
        </w:rPr>
      </w:pPr>
      <w:r>
        <w:rPr>
          <w:rFonts w:ascii="Calibri" w:hAnsi="Calibri" w:cs="Calibri" w:hint="cs"/>
          <w:color w:val="202124"/>
          <w:shd w:val="clear" w:color="auto" w:fill="FFFFFF"/>
          <w:rtl/>
          <w:lang w:bidi="he-IL"/>
        </w:rPr>
        <w:lastRenderedPageBreak/>
        <w:t>חבר/</w:t>
      </w:r>
      <w:r w:rsidR="00C51649">
        <w:rPr>
          <w:rFonts w:ascii="Calibri" w:hAnsi="Calibri" w:cs="Calibri" w:hint="cs"/>
          <w:color w:val="202124"/>
          <w:shd w:val="clear" w:color="auto" w:fill="FFFFFF"/>
          <w:rtl/>
          <w:lang w:bidi="he-IL"/>
        </w:rPr>
        <w:t>ממלא שאלון</w:t>
      </w:r>
      <w:r w:rsidR="00D00AE5">
        <w:rPr>
          <w:rFonts w:ascii="Calibri" w:hAnsi="Calibri" w:cs="Calibri" w:hint="cs"/>
          <w:color w:val="202124"/>
          <w:shd w:val="clear" w:color="auto" w:fill="FFFFFF"/>
          <w:rtl/>
          <w:lang w:bidi="he-IL"/>
        </w:rPr>
        <w:t xml:space="preserve"> </w:t>
      </w:r>
      <w:r w:rsidR="00C51649">
        <w:rPr>
          <w:rFonts w:ascii="Calibri" w:hAnsi="Calibri" w:cs="Calibri" w:hint="cs"/>
          <w:color w:val="202124"/>
          <w:shd w:val="clear" w:color="auto" w:fill="FFFFFF"/>
          <w:rtl/>
          <w:lang w:bidi="he-IL"/>
        </w:rPr>
        <w:t xml:space="preserve">הערכה עצמית </w:t>
      </w:r>
      <w:r>
        <w:rPr>
          <w:rFonts w:ascii="Calibri" w:hAnsi="Calibri" w:cs="Calibri" w:hint="cs"/>
          <w:color w:val="202124"/>
          <w:shd w:val="clear" w:color="auto" w:fill="FFFFFF"/>
          <w:rtl/>
          <w:lang w:bidi="he-IL"/>
        </w:rPr>
        <w:t xml:space="preserve">יכול להיות </w:t>
      </w:r>
      <w:proofErr w:type="spellStart"/>
      <w:r>
        <w:rPr>
          <w:rFonts w:ascii="Calibri" w:hAnsi="Calibri" w:cs="Calibri" w:hint="cs"/>
          <w:color w:val="202124"/>
          <w:shd w:val="clear" w:color="auto" w:fill="FFFFFF"/>
          <w:rtl/>
          <w:lang w:bidi="he-IL"/>
        </w:rPr>
        <w:t>יישות</w:t>
      </w:r>
      <w:proofErr w:type="spellEnd"/>
      <w:r>
        <w:rPr>
          <w:rFonts w:ascii="Calibri" w:hAnsi="Calibri" w:cs="Calibri" w:hint="cs"/>
          <w:color w:val="202124"/>
          <w:shd w:val="clear" w:color="auto" w:fill="FFFFFF"/>
          <w:rtl/>
          <w:lang w:bidi="he-IL"/>
        </w:rPr>
        <w:t xml:space="preserve"> אחת או יותר. </w:t>
      </w:r>
    </w:p>
    <w:p w14:paraId="1E580975" w14:textId="77777777" w:rsidR="001F4C1A" w:rsidRDefault="001F4C1A" w:rsidP="001F4C1A">
      <w:pPr>
        <w:bidi/>
        <w:spacing w:after="0" w:line="240" w:lineRule="auto"/>
        <w:rPr>
          <w:rFonts w:ascii="Calibri" w:hAnsi="Calibri" w:cs="Calibri"/>
          <w:rtl/>
          <w:lang w:bidi="he-IL"/>
        </w:rPr>
      </w:pPr>
    </w:p>
    <w:p w14:paraId="52FC6679" w14:textId="53593F95" w:rsidR="001F4C1A" w:rsidRDefault="001F4C1A" w:rsidP="001F4C1A">
      <w:pPr>
        <w:bidi/>
        <w:spacing w:after="0" w:line="240" w:lineRule="auto"/>
        <w:rPr>
          <w:rFonts w:ascii="Calibri" w:hAnsi="Calibri" w:cs="Calibri"/>
          <w:b/>
          <w:bCs/>
          <w:rtl/>
          <w:lang w:bidi="he-IL"/>
        </w:rPr>
      </w:pPr>
      <w:r w:rsidRPr="001F4C1A">
        <w:rPr>
          <w:rFonts w:ascii="Calibri" w:hAnsi="Calibri" w:cs="Calibri" w:hint="cs"/>
          <w:b/>
          <w:bCs/>
          <w:rtl/>
          <w:lang w:bidi="he-IL"/>
        </w:rPr>
        <w:t>מבקר חיצוני</w:t>
      </w:r>
      <w:r w:rsidR="00BF2BFC">
        <w:rPr>
          <w:rFonts w:ascii="Calibri" w:hAnsi="Calibri" w:cs="Calibri" w:hint="cs"/>
          <w:b/>
          <w:bCs/>
          <w:rtl/>
          <w:lang w:bidi="he-IL"/>
        </w:rPr>
        <w:t xml:space="preserve"> - </w:t>
      </w:r>
      <w:r w:rsidR="00BF2BFC" w:rsidRPr="00FB6C29">
        <w:rPr>
          <w:b/>
          <w:bCs/>
        </w:rPr>
        <w:t>External Auditor</w:t>
      </w:r>
    </w:p>
    <w:p w14:paraId="1A91D10C" w14:textId="19BB9504" w:rsidR="00F20BF0" w:rsidRDefault="001F4C1A" w:rsidP="001F4C1A">
      <w:pPr>
        <w:bidi/>
        <w:spacing w:after="0" w:line="240" w:lineRule="auto"/>
        <w:rPr>
          <w:rFonts w:ascii="Calibri" w:hAnsi="Calibri" w:cs="Calibri"/>
          <w:rtl/>
          <w:lang w:bidi="he-IL"/>
        </w:rPr>
      </w:pPr>
      <w:r w:rsidRPr="001F4C1A">
        <w:rPr>
          <w:rFonts w:ascii="Calibri" w:hAnsi="Calibri" w:cs="Calibri" w:hint="cs"/>
          <w:rtl/>
          <w:lang w:bidi="he-IL"/>
        </w:rPr>
        <w:t xml:space="preserve">אדם </w:t>
      </w:r>
      <w:r>
        <w:rPr>
          <w:rFonts w:ascii="Calibri" w:hAnsi="Calibri" w:cs="Calibri" w:hint="cs"/>
          <w:rtl/>
          <w:lang w:bidi="he-IL"/>
        </w:rPr>
        <w:t xml:space="preserve">שעבר הכשרה המבצע בדיקה עצמאית של </w:t>
      </w:r>
      <w:r w:rsidR="00815F69">
        <w:rPr>
          <w:rFonts w:ascii="Calibri" w:hAnsi="Calibri" w:cs="Calibri" w:hint="cs"/>
          <w:rtl/>
          <w:lang w:bidi="he-IL"/>
        </w:rPr>
        <w:t xml:space="preserve">הרשומות של הארגון, </w:t>
      </w:r>
      <w:r>
        <w:rPr>
          <w:rFonts w:ascii="Calibri" w:hAnsi="Calibri" w:cs="Calibri" w:hint="cs"/>
          <w:rtl/>
          <w:lang w:bidi="he-IL"/>
        </w:rPr>
        <w:t xml:space="preserve">כדי לאמת כי המידע שנמסר נכון ומדויק. </w:t>
      </w:r>
    </w:p>
    <w:p w14:paraId="5A487D8F" w14:textId="5DB88BB0" w:rsidR="001F4C1A" w:rsidRPr="001F4C1A" w:rsidRDefault="001F4C1A" w:rsidP="001F4C1A">
      <w:pPr>
        <w:bidi/>
        <w:spacing w:after="0" w:line="240" w:lineRule="auto"/>
        <w:rPr>
          <w:rFonts w:ascii="Calibri" w:hAnsi="Calibri" w:cs="Calibri"/>
          <w:b/>
          <w:bCs/>
          <w:rtl/>
          <w:lang w:bidi="he-IL"/>
        </w:rPr>
      </w:pPr>
    </w:p>
    <w:p w14:paraId="0BD3BE8D" w14:textId="55AED125" w:rsidR="001F4C1A" w:rsidRPr="001F4C1A" w:rsidRDefault="001F4C1A" w:rsidP="001F4C1A">
      <w:pPr>
        <w:bidi/>
        <w:spacing w:after="0" w:line="240" w:lineRule="auto"/>
        <w:rPr>
          <w:rFonts w:ascii="Calibri" w:hAnsi="Calibri" w:cs="Calibri"/>
          <w:b/>
          <w:bCs/>
          <w:rtl/>
          <w:lang w:bidi="he-IL"/>
        </w:rPr>
      </w:pPr>
      <w:r w:rsidRPr="001F4C1A">
        <w:rPr>
          <w:rFonts w:ascii="Calibri" w:hAnsi="Calibri" w:cs="Calibri" w:hint="cs"/>
          <w:b/>
          <w:bCs/>
          <w:rtl/>
          <w:lang w:bidi="he-IL"/>
        </w:rPr>
        <w:t>הערות הסבר</w:t>
      </w:r>
      <w:r w:rsidR="00BF2BFC">
        <w:rPr>
          <w:rFonts w:ascii="Calibri" w:hAnsi="Calibri" w:cs="Calibri" w:hint="cs"/>
          <w:b/>
          <w:bCs/>
          <w:rtl/>
          <w:lang w:bidi="he-IL"/>
        </w:rPr>
        <w:t xml:space="preserve"> - </w:t>
      </w:r>
      <w:r w:rsidR="00BF2BFC" w:rsidRPr="008C1C32">
        <w:rPr>
          <w:b/>
          <w:bCs/>
        </w:rPr>
        <w:t>Explanatory Notes</w:t>
      </w:r>
    </w:p>
    <w:p w14:paraId="375C070E" w14:textId="6D70C4E7" w:rsidR="001F4C1A" w:rsidRDefault="001F4C1A" w:rsidP="001F4C1A">
      <w:pPr>
        <w:bidi/>
        <w:spacing w:after="0" w:line="240" w:lineRule="auto"/>
        <w:rPr>
          <w:rFonts w:ascii="Calibri" w:hAnsi="Calibri" w:cs="Calibri"/>
          <w:rtl/>
          <w:lang w:bidi="he-IL"/>
        </w:rPr>
      </w:pPr>
      <w:r>
        <w:rPr>
          <w:rFonts w:ascii="Calibri" w:hAnsi="Calibri" w:cs="Calibri" w:hint="cs"/>
          <w:rtl/>
          <w:lang w:bidi="he-IL"/>
        </w:rPr>
        <w:t xml:space="preserve">מערכת הסברים, המבהירים כל אחת מהשאלות בשאלון ההערכה העצמית של </w:t>
      </w:r>
      <w:r w:rsidR="00693C4C">
        <w:rPr>
          <w:rFonts w:ascii="Calibri" w:hAnsi="Calibri" w:cs="Calibri" w:hint="cs"/>
          <w:rtl/>
          <w:lang w:bidi="he-IL"/>
        </w:rPr>
        <w:t>מערכת</w:t>
      </w:r>
      <w:r w:rsidR="00A01327">
        <w:rPr>
          <w:rFonts w:ascii="Calibri" w:hAnsi="Calibri" w:cs="Calibri" w:hint="cs"/>
          <w:rtl/>
          <w:lang w:bidi="he-IL"/>
        </w:rPr>
        <w:t xml:space="preserve"> </w:t>
      </w:r>
      <w:r w:rsidR="000F0A9B" w:rsidRPr="000F0A9B">
        <w:rPr>
          <w:rFonts w:ascii="Calibri" w:hAnsi="Calibri" w:cs="Calibri" w:hint="cs"/>
          <w:rtl/>
          <w:lang w:bidi="he-IL"/>
        </w:rPr>
        <w:t>הערבויות</w:t>
      </w:r>
      <w:r>
        <w:rPr>
          <w:rFonts w:ascii="Calibri" w:hAnsi="Calibri" w:cs="Calibri" w:hint="cs"/>
          <w:rtl/>
          <w:lang w:bidi="he-IL"/>
        </w:rPr>
        <w:t xml:space="preserve">, ומיידעים את </w:t>
      </w:r>
      <w:r w:rsidR="00815F69">
        <w:rPr>
          <w:rFonts w:ascii="Calibri" w:hAnsi="Calibri" w:cs="Calibri" w:hint="cs"/>
          <w:rtl/>
          <w:lang w:bidi="he-IL"/>
        </w:rPr>
        <w:t xml:space="preserve">המשיב </w:t>
      </w:r>
      <w:r>
        <w:rPr>
          <w:rFonts w:ascii="Calibri" w:hAnsi="Calibri" w:cs="Calibri" w:hint="cs"/>
          <w:rtl/>
          <w:lang w:bidi="he-IL"/>
        </w:rPr>
        <w:t xml:space="preserve">מה המשמעות של </w:t>
      </w:r>
      <w:r w:rsidR="00815F69">
        <w:rPr>
          <w:rFonts w:ascii="Calibri" w:hAnsi="Calibri" w:cs="Calibri" w:hint="cs"/>
          <w:rtl/>
          <w:lang w:bidi="he-IL"/>
        </w:rPr>
        <w:t xml:space="preserve">המענה </w:t>
      </w:r>
      <w:r>
        <w:rPr>
          <w:rFonts w:ascii="Calibri" w:hAnsi="Calibri" w:cs="Calibri" w:hint="cs"/>
          <w:rtl/>
          <w:lang w:bidi="he-IL"/>
        </w:rPr>
        <w:t xml:space="preserve">"כן"  לשאלה ספציפית. </w:t>
      </w:r>
    </w:p>
    <w:p w14:paraId="0BDA9F0D" w14:textId="5D146454" w:rsidR="001F4C1A" w:rsidRDefault="001F4C1A" w:rsidP="001F4C1A">
      <w:pPr>
        <w:bidi/>
        <w:spacing w:after="0" w:line="240" w:lineRule="auto"/>
        <w:rPr>
          <w:rFonts w:ascii="Calibri" w:hAnsi="Calibri" w:cs="Calibri"/>
          <w:rtl/>
          <w:lang w:bidi="he-IL"/>
        </w:rPr>
      </w:pPr>
    </w:p>
    <w:p w14:paraId="7259C39A" w14:textId="2DE1B3E6" w:rsidR="001F4C1A" w:rsidRDefault="0041080D" w:rsidP="001F4C1A">
      <w:pPr>
        <w:bidi/>
        <w:spacing w:after="0" w:line="240" w:lineRule="auto"/>
        <w:rPr>
          <w:rFonts w:ascii="Calibri" w:hAnsi="Calibri" w:cs="Calibri" w:hint="cs"/>
          <w:b/>
          <w:bCs/>
          <w:rtl/>
          <w:lang w:bidi="he-IL"/>
        </w:rPr>
      </w:pPr>
      <w:r w:rsidRPr="0041080D">
        <w:rPr>
          <w:rFonts w:ascii="Calibri" w:hAnsi="Calibri" w:cs="Calibri" w:hint="cs"/>
          <w:b/>
          <w:bCs/>
          <w:rtl/>
          <w:lang w:bidi="he-IL"/>
        </w:rPr>
        <w:t>תשלום מסייע</w:t>
      </w:r>
      <w:r w:rsidR="00BF2BFC">
        <w:rPr>
          <w:rFonts w:ascii="Calibri" w:hAnsi="Calibri" w:cs="Calibri" w:hint="cs"/>
          <w:b/>
          <w:bCs/>
          <w:rtl/>
          <w:lang w:bidi="he-IL"/>
        </w:rPr>
        <w:t xml:space="preserve"> - </w:t>
      </w:r>
      <w:r w:rsidR="00BF2BFC" w:rsidRPr="00E96BD1">
        <w:rPr>
          <w:rFonts w:ascii="Calibri" w:hAnsi="Calibri" w:cs="Calibri"/>
          <w:b/>
          <w:bCs/>
          <w:color w:val="000000"/>
        </w:rPr>
        <w:t>Facilitation Payment</w:t>
      </w:r>
    </w:p>
    <w:p w14:paraId="38A32375" w14:textId="02836DE1" w:rsidR="0041080D" w:rsidRDefault="0041080D" w:rsidP="0041080D">
      <w:pPr>
        <w:bidi/>
        <w:spacing w:after="0" w:line="240" w:lineRule="auto"/>
        <w:rPr>
          <w:rFonts w:ascii="Calibri" w:hAnsi="Calibri" w:cs="Calibri"/>
          <w:rtl/>
          <w:lang w:bidi="he-IL"/>
        </w:rPr>
      </w:pPr>
      <w:r>
        <w:rPr>
          <w:rFonts w:ascii="Calibri" w:hAnsi="Calibri" w:cs="Calibri" w:hint="cs"/>
          <w:rtl/>
          <w:lang w:bidi="he-IL"/>
        </w:rPr>
        <w:t xml:space="preserve">תשלום שניתן </w:t>
      </w:r>
      <w:r w:rsidR="00BD4C6C">
        <w:rPr>
          <w:rFonts w:ascii="Calibri" w:hAnsi="Calibri" w:cs="Calibri" w:hint="cs"/>
          <w:rtl/>
          <w:lang w:bidi="he-IL"/>
        </w:rPr>
        <w:t>באופן אישי</w:t>
      </w:r>
      <w:r>
        <w:rPr>
          <w:rFonts w:ascii="Calibri" w:hAnsi="Calibri" w:cs="Calibri" w:hint="cs"/>
          <w:rtl/>
          <w:lang w:bidi="he-IL"/>
        </w:rPr>
        <w:t xml:space="preserve"> לפקיד ממשלה או נציג חברה, </w:t>
      </w:r>
      <w:r w:rsidR="005A3077" w:rsidRPr="005A3077">
        <w:rPr>
          <w:rFonts w:ascii="Calibri" w:hAnsi="Calibri" w:cs="Calibri"/>
          <w:rtl/>
          <w:lang w:bidi="he-IL"/>
        </w:rPr>
        <w:t>מתוך כוונה לזרז תהליך מנהלי, כשהתוצאה לרוב נקבעת מראש.</w:t>
      </w:r>
    </w:p>
    <w:p w14:paraId="75412EA3" w14:textId="60A711CF" w:rsidR="005A3077" w:rsidRDefault="005A3077" w:rsidP="005A3077">
      <w:pPr>
        <w:bidi/>
        <w:spacing w:after="0" w:line="240" w:lineRule="auto"/>
        <w:rPr>
          <w:rFonts w:ascii="Calibri" w:hAnsi="Calibri" w:cs="Calibri"/>
          <w:rtl/>
          <w:lang w:bidi="he-IL"/>
        </w:rPr>
      </w:pPr>
    </w:p>
    <w:p w14:paraId="04630FF0" w14:textId="1A61B26E" w:rsidR="005A3077" w:rsidRDefault="005A3077" w:rsidP="005A3077">
      <w:pPr>
        <w:bidi/>
        <w:spacing w:after="0" w:line="240" w:lineRule="auto"/>
        <w:rPr>
          <w:rFonts w:ascii="Calibri" w:hAnsi="Calibri" w:cs="Calibri" w:hint="cs"/>
          <w:b/>
          <w:bCs/>
          <w:rtl/>
          <w:lang w:bidi="he-IL"/>
        </w:rPr>
      </w:pPr>
      <w:r w:rsidRPr="005A3077">
        <w:rPr>
          <w:rFonts w:ascii="Calibri" w:hAnsi="Calibri" w:cs="Calibri" w:hint="cs"/>
          <w:b/>
          <w:bCs/>
          <w:rtl/>
          <w:lang w:bidi="he-IL"/>
        </w:rPr>
        <w:t xml:space="preserve">מתקן </w:t>
      </w:r>
      <w:r w:rsidR="00BF2BFC">
        <w:rPr>
          <w:rFonts w:ascii="Calibri" w:hAnsi="Calibri" w:cs="Calibri" w:hint="cs"/>
          <w:b/>
          <w:bCs/>
          <w:rtl/>
          <w:lang w:bidi="he-IL"/>
        </w:rPr>
        <w:t xml:space="preserve">- </w:t>
      </w:r>
      <w:r w:rsidR="00BF2BFC" w:rsidRPr="007259C3">
        <w:rPr>
          <w:b/>
          <w:bCs/>
          <w:color w:val="000000"/>
        </w:rPr>
        <w:t>Facility</w:t>
      </w:r>
    </w:p>
    <w:p w14:paraId="24F6603B" w14:textId="791CDD14" w:rsidR="005A3077" w:rsidRDefault="005A3077" w:rsidP="00361267">
      <w:pPr>
        <w:bidi/>
        <w:spacing w:after="0" w:line="240" w:lineRule="auto"/>
        <w:rPr>
          <w:rFonts w:ascii="Calibri" w:hAnsi="Calibri" w:cs="Calibri"/>
          <w:rtl/>
          <w:lang w:bidi="he-IL"/>
        </w:rPr>
      </w:pPr>
      <w:r>
        <w:rPr>
          <w:rFonts w:ascii="Calibri" w:hAnsi="Calibri" w:cs="Calibri" w:hint="cs"/>
          <w:rtl/>
          <w:lang w:bidi="he-IL"/>
        </w:rPr>
        <w:t xml:space="preserve">"מתקן" </w:t>
      </w:r>
      <w:r w:rsidR="00BD4C6C">
        <w:rPr>
          <w:rFonts w:ascii="Calibri" w:hAnsi="Calibri" w:cs="Calibri" w:hint="cs"/>
          <w:rtl/>
          <w:lang w:bidi="he-IL"/>
        </w:rPr>
        <w:t>הוא</w:t>
      </w:r>
      <w:r>
        <w:rPr>
          <w:rFonts w:ascii="Calibri" w:hAnsi="Calibri" w:cs="Calibri" w:hint="cs"/>
          <w:rtl/>
          <w:lang w:bidi="he-IL"/>
        </w:rPr>
        <w:t xml:space="preserve"> אתר או שטח </w:t>
      </w:r>
      <w:r w:rsidR="00BD4C6C">
        <w:rPr>
          <w:rFonts w:ascii="Calibri" w:hAnsi="Calibri" w:cs="Calibri" w:hint="cs"/>
          <w:rtl/>
          <w:lang w:bidi="he-IL"/>
        </w:rPr>
        <w:t>שב</w:t>
      </w:r>
      <w:r>
        <w:rPr>
          <w:rFonts w:ascii="Calibri" w:hAnsi="Calibri" w:cs="Calibri" w:hint="cs"/>
          <w:rtl/>
          <w:lang w:bidi="he-IL"/>
        </w:rPr>
        <w:t>שליטתו של החבר/</w:t>
      </w:r>
      <w:r w:rsidR="00C51649">
        <w:rPr>
          <w:rFonts w:ascii="Calibri" w:hAnsi="Calibri" w:cs="Calibri" w:hint="cs"/>
          <w:rtl/>
          <w:lang w:bidi="he-IL"/>
        </w:rPr>
        <w:t>ממלא שאלון ההערכה העצמית</w:t>
      </w:r>
      <w:r w:rsidR="00BD4C6C">
        <w:rPr>
          <w:rFonts w:ascii="Calibri" w:hAnsi="Calibri" w:cs="Calibri" w:hint="cs"/>
          <w:rtl/>
          <w:lang w:bidi="he-IL"/>
        </w:rPr>
        <w:t xml:space="preserve">, </w:t>
      </w:r>
      <w:r>
        <w:rPr>
          <w:rFonts w:ascii="Calibri" w:hAnsi="Calibri" w:cs="Calibri" w:hint="cs"/>
          <w:rtl/>
          <w:lang w:bidi="he-IL"/>
        </w:rPr>
        <w:t xml:space="preserve">אשר תורם באופן פעיל לשרשרת האספקה של יהלומים ותכשיטי יהלומים. </w:t>
      </w:r>
    </w:p>
    <w:p w14:paraId="357FCBC1" w14:textId="02B88A34" w:rsidR="005A3077" w:rsidRDefault="005A3077" w:rsidP="005A3077">
      <w:pPr>
        <w:bidi/>
        <w:spacing w:after="0" w:line="240" w:lineRule="auto"/>
        <w:rPr>
          <w:rFonts w:ascii="Calibri" w:hAnsi="Calibri" w:cs="Calibri"/>
          <w:rtl/>
          <w:lang w:bidi="he-IL"/>
        </w:rPr>
      </w:pPr>
    </w:p>
    <w:p w14:paraId="7C9A8D42" w14:textId="18574141" w:rsidR="005A3077" w:rsidRDefault="005A3077" w:rsidP="005A3077">
      <w:pPr>
        <w:bidi/>
        <w:spacing w:after="0" w:line="240" w:lineRule="auto"/>
        <w:rPr>
          <w:rFonts w:ascii="Calibri" w:hAnsi="Calibri" w:cs="Calibri" w:hint="cs"/>
          <w:b/>
          <w:bCs/>
          <w:rtl/>
          <w:lang w:bidi="he-IL"/>
        </w:rPr>
      </w:pPr>
      <w:r w:rsidRPr="005A3077">
        <w:rPr>
          <w:rFonts w:ascii="Calibri" w:hAnsi="Calibri" w:cs="Calibri" w:hint="cs"/>
          <w:b/>
          <w:bCs/>
          <w:rtl/>
          <w:lang w:bidi="he-IL"/>
        </w:rPr>
        <w:t xml:space="preserve">מנגנון תלונות </w:t>
      </w:r>
      <w:r w:rsidR="00BF2BFC">
        <w:rPr>
          <w:rFonts w:ascii="Calibri" w:hAnsi="Calibri" w:cs="Calibri" w:hint="cs"/>
          <w:b/>
          <w:bCs/>
          <w:rtl/>
          <w:lang w:bidi="he-IL"/>
        </w:rPr>
        <w:t xml:space="preserve">- </w:t>
      </w:r>
      <w:r w:rsidR="00BF2BFC" w:rsidRPr="00EB49EC">
        <w:rPr>
          <w:rFonts w:ascii="Calibri" w:hAnsi="Calibri" w:cs="Calibri"/>
          <w:b/>
          <w:bCs/>
          <w:color w:val="000000"/>
        </w:rPr>
        <w:t>Grievance Mechanism</w:t>
      </w:r>
    </w:p>
    <w:p w14:paraId="0A257108" w14:textId="401A9BBD" w:rsidR="00097943" w:rsidRDefault="005A3077" w:rsidP="00361267">
      <w:pPr>
        <w:bidi/>
        <w:spacing w:after="0" w:line="240" w:lineRule="auto"/>
        <w:rPr>
          <w:rFonts w:ascii="Calibri" w:hAnsi="Calibri" w:cs="Calibri"/>
          <w:rtl/>
          <w:lang w:bidi="he-IL"/>
        </w:rPr>
      </w:pPr>
      <w:r>
        <w:rPr>
          <w:rFonts w:ascii="Calibri" w:hAnsi="Calibri" w:cs="Calibri" w:hint="cs"/>
          <w:rtl/>
          <w:lang w:bidi="he-IL"/>
        </w:rPr>
        <w:t xml:space="preserve">נוהל המספק מסגרת ברורה ושקופה לטיפול בתלונות </w:t>
      </w:r>
      <w:r w:rsidR="00BD4C6C">
        <w:rPr>
          <w:rFonts w:ascii="Calibri" w:hAnsi="Calibri" w:cs="Calibri" w:hint="cs"/>
          <w:rtl/>
          <w:lang w:bidi="he-IL"/>
        </w:rPr>
        <w:t xml:space="preserve">בנוגע </w:t>
      </w:r>
      <w:r>
        <w:rPr>
          <w:rFonts w:ascii="Calibri" w:hAnsi="Calibri" w:cs="Calibri" w:hint="cs"/>
          <w:rtl/>
          <w:lang w:bidi="he-IL"/>
        </w:rPr>
        <w:t>לתהליך הגיוס ו</w:t>
      </w:r>
      <w:r w:rsidR="00BD4C6C">
        <w:rPr>
          <w:rFonts w:ascii="Calibri" w:hAnsi="Calibri" w:cs="Calibri" w:hint="cs"/>
          <w:rtl/>
          <w:lang w:bidi="he-IL"/>
        </w:rPr>
        <w:t>ה</w:t>
      </w:r>
      <w:r>
        <w:rPr>
          <w:rFonts w:ascii="Calibri" w:hAnsi="Calibri" w:cs="Calibri" w:hint="cs"/>
          <w:rtl/>
          <w:lang w:bidi="he-IL"/>
        </w:rPr>
        <w:t xml:space="preserve">התרחשויות במקום העבודה. זה לרוב מתבצע כהליך פנימי להגשת תלונות, </w:t>
      </w:r>
      <w:r w:rsidR="00BD4C6C">
        <w:rPr>
          <w:rFonts w:ascii="Calibri" w:hAnsi="Calibri" w:cs="Calibri" w:hint="cs"/>
          <w:rtl/>
          <w:lang w:bidi="he-IL"/>
        </w:rPr>
        <w:t xml:space="preserve">ובעקבותיהן </w:t>
      </w:r>
      <w:r w:rsidR="00EF3A8D">
        <w:rPr>
          <w:rFonts w:ascii="Calibri" w:hAnsi="Calibri" w:cs="Calibri" w:hint="cs"/>
          <w:rtl/>
          <w:lang w:bidi="he-IL"/>
        </w:rPr>
        <w:t xml:space="preserve">שקילת </w:t>
      </w:r>
      <w:r w:rsidR="00097943">
        <w:rPr>
          <w:rFonts w:ascii="Calibri" w:hAnsi="Calibri" w:cs="Calibri" w:hint="cs"/>
          <w:rtl/>
          <w:lang w:bidi="he-IL"/>
        </w:rPr>
        <w:t>הנושא ותגוב</w:t>
      </w:r>
      <w:r w:rsidR="00BD4C6C">
        <w:rPr>
          <w:rFonts w:ascii="Calibri" w:hAnsi="Calibri" w:cs="Calibri" w:hint="cs"/>
          <w:rtl/>
          <w:lang w:bidi="he-IL"/>
        </w:rPr>
        <w:t xml:space="preserve">ה ומשוב מן ההנהלה. </w:t>
      </w:r>
    </w:p>
    <w:p w14:paraId="27BA524E" w14:textId="31F43515" w:rsidR="00097943" w:rsidRDefault="00097943" w:rsidP="00097943">
      <w:pPr>
        <w:bidi/>
        <w:spacing w:after="0" w:line="240" w:lineRule="auto"/>
        <w:rPr>
          <w:rFonts w:ascii="Calibri" w:hAnsi="Calibri" w:cs="Calibri"/>
          <w:rtl/>
          <w:lang w:bidi="he-IL"/>
        </w:rPr>
      </w:pPr>
    </w:p>
    <w:p w14:paraId="00A529B2" w14:textId="67DACE46" w:rsidR="00097943" w:rsidRDefault="00097943" w:rsidP="00097943">
      <w:pPr>
        <w:bidi/>
        <w:spacing w:after="0" w:line="240" w:lineRule="auto"/>
        <w:rPr>
          <w:rFonts w:ascii="Calibri" w:hAnsi="Calibri" w:cs="Calibri"/>
          <w:b/>
          <w:bCs/>
          <w:rtl/>
          <w:lang w:bidi="he-IL"/>
        </w:rPr>
      </w:pPr>
      <w:r w:rsidRPr="00097943">
        <w:rPr>
          <w:rFonts w:ascii="Calibri" w:hAnsi="Calibri" w:cs="Calibri" w:hint="cs"/>
          <w:b/>
          <w:bCs/>
          <w:rtl/>
          <w:lang w:bidi="he-IL"/>
        </w:rPr>
        <w:t xml:space="preserve">קבוצה </w:t>
      </w:r>
      <w:r w:rsidR="00BF2BFC">
        <w:rPr>
          <w:rFonts w:ascii="Calibri" w:hAnsi="Calibri" w:cs="Calibri" w:hint="cs"/>
          <w:b/>
          <w:bCs/>
          <w:rtl/>
          <w:lang w:bidi="he-IL"/>
        </w:rPr>
        <w:t xml:space="preserve">- </w:t>
      </w:r>
      <w:r w:rsidR="00BF2BFC" w:rsidRPr="007259C3">
        <w:rPr>
          <w:b/>
          <w:bCs/>
          <w:color w:val="000000"/>
        </w:rPr>
        <w:t>Group</w:t>
      </w:r>
    </w:p>
    <w:p w14:paraId="522FAD37" w14:textId="73035B07" w:rsidR="00097943" w:rsidRDefault="00097943" w:rsidP="00361267">
      <w:pPr>
        <w:bidi/>
        <w:spacing w:after="0" w:line="240" w:lineRule="auto"/>
        <w:rPr>
          <w:rFonts w:ascii="Calibri" w:hAnsi="Calibri" w:cs="Calibri"/>
          <w:rtl/>
          <w:lang w:bidi="he-IL"/>
        </w:rPr>
      </w:pPr>
      <w:r w:rsidRPr="00097943">
        <w:rPr>
          <w:rFonts w:ascii="Calibri" w:hAnsi="Calibri" w:cs="Calibri" w:hint="cs"/>
          <w:rtl/>
          <w:lang w:bidi="he-IL"/>
        </w:rPr>
        <w:t>"קבוצת"</w:t>
      </w:r>
      <w:r w:rsidRPr="00097943">
        <w:rPr>
          <w:rFonts w:ascii="Calibri" w:hAnsi="Calibri" w:cs="Calibri" w:hint="cs"/>
          <w:lang w:bidi="he-IL"/>
        </w:rPr>
        <w:t xml:space="preserve"> </w:t>
      </w:r>
      <w:r>
        <w:rPr>
          <w:rFonts w:ascii="Calibri" w:hAnsi="Calibri" w:cs="Calibri" w:hint="cs"/>
          <w:rtl/>
          <w:lang w:bidi="he-IL"/>
        </w:rPr>
        <w:t>חברות מוגדרות ככל חברה/מתקן/</w:t>
      </w:r>
      <w:proofErr w:type="spellStart"/>
      <w:r>
        <w:rPr>
          <w:rFonts w:ascii="Calibri" w:hAnsi="Calibri" w:cs="Calibri" w:hint="cs"/>
          <w:rtl/>
          <w:lang w:bidi="he-IL"/>
        </w:rPr>
        <w:t>יישות</w:t>
      </w:r>
      <w:proofErr w:type="spellEnd"/>
      <w:r>
        <w:rPr>
          <w:rFonts w:ascii="Calibri" w:hAnsi="Calibri" w:cs="Calibri" w:hint="cs"/>
          <w:rtl/>
          <w:lang w:bidi="he-IL"/>
        </w:rPr>
        <w:t xml:space="preserve"> אשר בבעלות/</w:t>
      </w:r>
      <w:r w:rsidR="00BD4C6C">
        <w:rPr>
          <w:rFonts w:ascii="Calibri" w:hAnsi="Calibri" w:cs="Calibri" w:hint="cs"/>
          <w:rtl/>
          <w:lang w:bidi="he-IL"/>
        </w:rPr>
        <w:t>ב</w:t>
      </w:r>
      <w:r>
        <w:rPr>
          <w:rFonts w:ascii="Calibri" w:hAnsi="Calibri" w:cs="Calibri" w:hint="cs"/>
          <w:rtl/>
          <w:lang w:bidi="he-IL"/>
        </w:rPr>
        <w:t>שליטת חבר/</w:t>
      </w:r>
      <w:r w:rsidR="00EF3A8D">
        <w:rPr>
          <w:rFonts w:ascii="Calibri" w:hAnsi="Calibri" w:cs="Calibri" w:hint="cs"/>
          <w:rtl/>
          <w:lang w:bidi="he-IL"/>
        </w:rPr>
        <w:t>ממלא שאלון ההערכה העצמית</w:t>
      </w:r>
      <w:r>
        <w:rPr>
          <w:rFonts w:ascii="Calibri" w:hAnsi="Calibri" w:cs="Calibri" w:hint="cs"/>
          <w:rtl/>
          <w:lang w:bidi="he-IL"/>
        </w:rPr>
        <w:t>, בתנאי ש</w:t>
      </w:r>
      <w:r w:rsidR="00EF3A8D">
        <w:rPr>
          <w:rFonts w:ascii="Calibri" w:hAnsi="Calibri" w:cs="Calibri" w:hint="cs"/>
          <w:rtl/>
          <w:lang w:bidi="he-IL"/>
        </w:rPr>
        <w:t xml:space="preserve">אחד מהתנאים </w:t>
      </w:r>
      <w:r>
        <w:rPr>
          <w:rFonts w:ascii="Calibri" w:hAnsi="Calibri" w:cs="Calibri" w:hint="cs"/>
          <w:rtl/>
          <w:lang w:bidi="he-IL"/>
        </w:rPr>
        <w:t>הבאים נכון:</w:t>
      </w:r>
    </w:p>
    <w:p w14:paraId="359287E7" w14:textId="3B222A96" w:rsidR="00097943" w:rsidRDefault="00EF3A8D" w:rsidP="00EF3A8D">
      <w:pPr>
        <w:bidi/>
        <w:spacing w:after="0" w:line="240" w:lineRule="auto"/>
        <w:rPr>
          <w:rFonts w:ascii="Calibri" w:hAnsi="Calibri" w:cs="Calibri"/>
          <w:rtl/>
          <w:lang w:bidi="he-IL"/>
        </w:rPr>
      </w:pPr>
      <w:r>
        <w:rPr>
          <w:rFonts w:ascii="Calibri" w:hAnsi="Calibri" w:cs="Calibri" w:hint="cs"/>
          <w:rtl/>
          <w:lang w:bidi="he-IL"/>
        </w:rPr>
        <w:t xml:space="preserve">היקף </w:t>
      </w:r>
      <w:r w:rsidR="00097943">
        <w:rPr>
          <w:rFonts w:ascii="Calibri" w:hAnsi="Calibri" w:cs="Calibri" w:hint="cs"/>
          <w:rtl/>
          <w:lang w:bidi="he-IL"/>
        </w:rPr>
        <w:t>ה"קבוצה": נוגע לכל המתקנים שבבעלות ו/או בשליטת החבר/</w:t>
      </w:r>
      <w:r>
        <w:rPr>
          <w:rFonts w:ascii="Calibri" w:hAnsi="Calibri" w:cs="Calibri" w:hint="cs"/>
          <w:rtl/>
          <w:lang w:bidi="he-IL"/>
        </w:rPr>
        <w:t>ממלא שאלון ההערכה העצמית</w:t>
      </w:r>
      <w:r w:rsidR="00097943">
        <w:rPr>
          <w:rFonts w:ascii="Calibri" w:hAnsi="Calibri" w:cs="Calibri" w:hint="cs"/>
          <w:rtl/>
          <w:lang w:bidi="he-IL"/>
        </w:rPr>
        <w:t xml:space="preserve">, התורם לשרשרת האספקה של יהלומים ותכשיטי יהלומים. </w:t>
      </w:r>
    </w:p>
    <w:p w14:paraId="6A986D60" w14:textId="3FC8E4A3" w:rsidR="00097943" w:rsidRDefault="00EF3A8D" w:rsidP="00EF3A8D">
      <w:pPr>
        <w:bidi/>
        <w:spacing w:after="0" w:line="240" w:lineRule="auto"/>
        <w:rPr>
          <w:rFonts w:ascii="Calibri" w:hAnsi="Calibri" w:cs="Calibri"/>
          <w:rtl/>
          <w:lang w:bidi="he-IL"/>
        </w:rPr>
      </w:pPr>
      <w:r w:rsidRPr="00361267">
        <w:rPr>
          <w:rFonts w:ascii="Calibri" w:hAnsi="Calibri" w:cs="Calibri" w:hint="eastAsia"/>
          <w:rtl/>
          <w:lang w:bidi="he-IL"/>
        </w:rPr>
        <w:t>היקף</w:t>
      </w:r>
      <w:r>
        <w:rPr>
          <w:rFonts w:ascii="Calibri" w:hAnsi="Calibri" w:cs="Calibri" w:hint="cs"/>
          <w:rtl/>
          <w:lang w:bidi="he-IL"/>
        </w:rPr>
        <w:t xml:space="preserve"> </w:t>
      </w:r>
      <w:r w:rsidR="00097943">
        <w:rPr>
          <w:rFonts w:ascii="Calibri" w:hAnsi="Calibri" w:cs="Calibri" w:hint="cs"/>
          <w:rtl/>
          <w:lang w:bidi="he-IL"/>
        </w:rPr>
        <w:t xml:space="preserve">ה"קבוצה" כולל את כל הישויות העסקיות ו/או המתקנים  (כולל חנויות קמעונאיות, משרדי </w:t>
      </w:r>
      <w:r w:rsidR="00BD4C6C">
        <w:rPr>
          <w:rFonts w:ascii="Calibri" w:hAnsi="Calibri" w:cs="Calibri" w:hint="cs"/>
          <w:rtl/>
          <w:lang w:bidi="he-IL"/>
        </w:rPr>
        <w:t>מ</w:t>
      </w:r>
      <w:r w:rsidR="00097943">
        <w:rPr>
          <w:rFonts w:ascii="Calibri" w:hAnsi="Calibri" w:cs="Calibri" w:hint="cs"/>
          <w:rtl/>
          <w:lang w:bidi="he-IL"/>
        </w:rPr>
        <w:t xml:space="preserve">סחר, אתרי ייצור, וכו'), אשר בבעלות או </w:t>
      </w:r>
      <w:r w:rsidR="00BD4C6C">
        <w:rPr>
          <w:rFonts w:ascii="Calibri" w:hAnsi="Calibri" w:cs="Calibri" w:hint="cs"/>
          <w:rtl/>
          <w:lang w:bidi="he-IL"/>
        </w:rPr>
        <w:t>ב</w:t>
      </w:r>
      <w:r w:rsidR="00097943">
        <w:rPr>
          <w:rFonts w:ascii="Calibri" w:hAnsi="Calibri" w:cs="Calibri" w:hint="cs"/>
          <w:rtl/>
          <w:lang w:bidi="he-IL"/>
        </w:rPr>
        <w:t>שליטת החבר/</w:t>
      </w:r>
      <w:r>
        <w:rPr>
          <w:rFonts w:ascii="Calibri" w:hAnsi="Calibri" w:cs="Calibri" w:hint="cs"/>
          <w:rtl/>
          <w:lang w:bidi="he-IL"/>
        </w:rPr>
        <w:t>ממלא שאלון ההערכה העצמית</w:t>
      </w:r>
      <w:r w:rsidR="00097943">
        <w:rPr>
          <w:rFonts w:ascii="Calibri" w:hAnsi="Calibri" w:cs="Calibri" w:hint="cs"/>
          <w:rtl/>
          <w:lang w:bidi="he-IL"/>
        </w:rPr>
        <w:t xml:space="preserve">, התורם באופן פעיל לשרשרת האספקה של יהלומים ותכשיטי יהלומים. </w:t>
      </w:r>
    </w:p>
    <w:p w14:paraId="7D5319A3" w14:textId="7A5E665F" w:rsidR="00097943" w:rsidRDefault="00097943" w:rsidP="00097943">
      <w:pPr>
        <w:bidi/>
        <w:spacing w:after="0" w:line="240" w:lineRule="auto"/>
        <w:rPr>
          <w:rFonts w:ascii="Calibri" w:hAnsi="Calibri" w:cs="Calibri"/>
          <w:rtl/>
          <w:lang w:bidi="he-IL"/>
        </w:rPr>
      </w:pPr>
      <w:r>
        <w:rPr>
          <w:rFonts w:ascii="Calibri" w:hAnsi="Calibri" w:cs="Calibri" w:hint="cs"/>
          <w:rtl/>
          <w:lang w:bidi="he-IL"/>
        </w:rPr>
        <w:t>"שליטה"</w:t>
      </w:r>
      <w:r>
        <w:rPr>
          <w:rFonts w:ascii="Calibri" w:hAnsi="Calibri" w:cs="Calibri" w:hint="cs"/>
          <w:lang w:bidi="he-IL"/>
        </w:rPr>
        <w:t xml:space="preserve"> </w:t>
      </w:r>
      <w:r>
        <w:rPr>
          <w:rFonts w:ascii="Calibri" w:hAnsi="Calibri" w:cs="Calibri" w:hint="cs"/>
          <w:rtl/>
          <w:lang w:bidi="he-IL"/>
        </w:rPr>
        <w:t>משמעה בעלים מוטבים של 50%</w:t>
      </w:r>
      <w:r>
        <w:rPr>
          <w:rFonts w:ascii="Calibri" w:hAnsi="Calibri" w:cs="Calibri" w:hint="cs"/>
          <w:lang w:bidi="he-IL"/>
        </w:rPr>
        <w:t xml:space="preserve"> </w:t>
      </w:r>
      <w:r w:rsidR="00BD4C6C">
        <w:rPr>
          <w:rFonts w:ascii="Calibri" w:hAnsi="Calibri" w:cs="Calibri" w:hint="cs"/>
          <w:rtl/>
          <w:lang w:bidi="he-IL"/>
        </w:rPr>
        <w:t>או יותר</w:t>
      </w:r>
      <w:r>
        <w:rPr>
          <w:rFonts w:ascii="Calibri" w:hAnsi="Calibri" w:cs="Calibri" w:hint="cs"/>
          <w:rtl/>
          <w:lang w:bidi="he-IL"/>
        </w:rPr>
        <w:t xml:space="preserve"> מ</w:t>
      </w:r>
      <w:r w:rsidR="00BD4C6C">
        <w:rPr>
          <w:rFonts w:ascii="Calibri" w:hAnsi="Calibri" w:cs="Calibri" w:hint="cs"/>
          <w:rtl/>
          <w:lang w:bidi="he-IL"/>
        </w:rPr>
        <w:t>הון המניות המונפק של חברה, או בעל הסמכות להנחות או להתוות כיוון ל</w:t>
      </w:r>
      <w:r>
        <w:rPr>
          <w:rFonts w:ascii="Calibri" w:hAnsi="Calibri" w:cs="Calibri" w:hint="cs"/>
          <w:rtl/>
          <w:lang w:bidi="he-IL"/>
        </w:rPr>
        <w:t xml:space="preserve">הנהלת החברה (כולל קביעת סטנדרטים </w:t>
      </w:r>
      <w:r w:rsidR="004A0966">
        <w:rPr>
          <w:rFonts w:ascii="Calibri" w:hAnsi="Calibri" w:cs="Calibri" w:hint="cs"/>
          <w:rtl/>
          <w:lang w:bidi="he-IL"/>
        </w:rPr>
        <w:t>ב</w:t>
      </w:r>
      <w:r>
        <w:rPr>
          <w:rFonts w:ascii="Calibri" w:hAnsi="Calibri" w:cs="Calibri" w:hint="cs"/>
          <w:rtl/>
          <w:lang w:bidi="he-IL"/>
        </w:rPr>
        <w:t xml:space="preserve">מקום העבודה </w:t>
      </w:r>
      <w:r w:rsidR="004A0966">
        <w:rPr>
          <w:rFonts w:ascii="Calibri" w:hAnsi="Calibri" w:cs="Calibri" w:hint="cs"/>
          <w:rtl/>
          <w:lang w:bidi="he-IL"/>
        </w:rPr>
        <w:t xml:space="preserve">ואכיפת </w:t>
      </w:r>
      <w:r>
        <w:rPr>
          <w:rFonts w:ascii="Calibri" w:hAnsi="Calibri" w:cs="Calibri" w:hint="cs"/>
          <w:rtl/>
          <w:lang w:bidi="he-IL"/>
        </w:rPr>
        <w:t xml:space="preserve">היישום שלהם). </w:t>
      </w:r>
    </w:p>
    <w:p w14:paraId="441228C8" w14:textId="07B366A3" w:rsidR="00097943" w:rsidRDefault="00097943" w:rsidP="00097943">
      <w:pPr>
        <w:bidi/>
        <w:spacing w:after="0" w:line="240" w:lineRule="auto"/>
        <w:rPr>
          <w:rFonts w:ascii="Calibri" w:hAnsi="Calibri" w:cs="Calibri"/>
          <w:rtl/>
          <w:lang w:bidi="he-IL"/>
        </w:rPr>
      </w:pPr>
    </w:p>
    <w:p w14:paraId="087536DD" w14:textId="06D34D4D" w:rsidR="00097943" w:rsidRDefault="00097943" w:rsidP="00097943">
      <w:pPr>
        <w:bidi/>
        <w:spacing w:after="0" w:line="240" w:lineRule="auto"/>
        <w:rPr>
          <w:rFonts w:ascii="Calibri" w:hAnsi="Calibri" w:cs="Calibri" w:hint="cs"/>
          <w:b/>
          <w:bCs/>
          <w:rtl/>
          <w:lang w:bidi="he-IL"/>
        </w:rPr>
      </w:pPr>
      <w:r w:rsidRPr="00097943">
        <w:rPr>
          <w:rFonts w:ascii="Calibri" w:hAnsi="Calibri" w:cs="Calibri" w:hint="cs"/>
          <w:b/>
          <w:bCs/>
          <w:rtl/>
          <w:lang w:bidi="he-IL"/>
        </w:rPr>
        <w:t xml:space="preserve">בקרה פנימית </w:t>
      </w:r>
      <w:r w:rsidR="00BF2BFC">
        <w:rPr>
          <w:rFonts w:ascii="Calibri" w:hAnsi="Calibri" w:cs="Calibri" w:hint="cs"/>
          <w:b/>
          <w:bCs/>
          <w:rtl/>
          <w:lang w:bidi="he-IL"/>
        </w:rPr>
        <w:t xml:space="preserve">- </w:t>
      </w:r>
      <w:r w:rsidR="00BF2BFC" w:rsidRPr="0078300A">
        <w:rPr>
          <w:rFonts w:ascii="Calibri" w:hAnsi="Calibri" w:cs="Calibri"/>
          <w:b/>
          <w:bCs/>
          <w:color w:val="000000"/>
        </w:rPr>
        <w:t>Internal Controls</w:t>
      </w:r>
    </w:p>
    <w:p w14:paraId="41EECE42" w14:textId="50864FC1" w:rsidR="00FF3CD7" w:rsidRDefault="00097943" w:rsidP="00FF3CD7">
      <w:pPr>
        <w:bidi/>
        <w:spacing w:after="0" w:line="240" w:lineRule="auto"/>
        <w:rPr>
          <w:rFonts w:ascii="Calibri" w:hAnsi="Calibri" w:cs="Calibri"/>
          <w:rtl/>
          <w:lang w:bidi="he-IL"/>
        </w:rPr>
      </w:pPr>
      <w:r w:rsidRPr="00097943">
        <w:rPr>
          <w:rFonts w:ascii="Calibri" w:hAnsi="Calibri" w:cs="Calibri" w:hint="cs"/>
          <w:rtl/>
          <w:lang w:bidi="he-IL"/>
        </w:rPr>
        <w:t>מנ</w:t>
      </w:r>
      <w:r>
        <w:rPr>
          <w:rFonts w:ascii="Calibri" w:hAnsi="Calibri" w:cs="Calibri" w:hint="cs"/>
          <w:rtl/>
          <w:lang w:bidi="he-IL"/>
        </w:rPr>
        <w:t xml:space="preserve">גנונים וחוקים שארגון מיישם כדי להבטיח את </w:t>
      </w:r>
      <w:proofErr w:type="spellStart"/>
      <w:r w:rsidR="00223015">
        <w:rPr>
          <w:rFonts w:ascii="Calibri" w:hAnsi="Calibri" w:cs="Calibri" w:hint="cs"/>
          <w:rtl/>
          <w:lang w:bidi="he-IL"/>
        </w:rPr>
        <w:t>יושרת</w:t>
      </w:r>
      <w:proofErr w:type="spellEnd"/>
      <w:r w:rsidR="00223015">
        <w:rPr>
          <w:rFonts w:ascii="Calibri" w:hAnsi="Calibri" w:cs="Calibri" w:hint="cs"/>
          <w:rtl/>
          <w:lang w:bidi="he-IL"/>
        </w:rPr>
        <w:t xml:space="preserve"> </w:t>
      </w:r>
      <w:r>
        <w:rPr>
          <w:rFonts w:ascii="Calibri" w:hAnsi="Calibri" w:cs="Calibri" w:hint="cs"/>
          <w:rtl/>
          <w:lang w:bidi="he-IL"/>
        </w:rPr>
        <w:t>המידע הפיננסי והחשבונאי</w:t>
      </w:r>
      <w:r w:rsidR="00223015">
        <w:rPr>
          <w:rFonts w:ascii="Calibri" w:hAnsi="Calibri" w:cs="Calibri" w:hint="cs"/>
          <w:rtl/>
          <w:lang w:bidi="he-IL"/>
        </w:rPr>
        <w:t xml:space="preserve"> ונהלי התפעול שלו, </w:t>
      </w:r>
      <w:r w:rsidR="00FF3CD7">
        <w:rPr>
          <w:rFonts w:ascii="Calibri" w:hAnsi="Calibri" w:cs="Calibri" w:hint="cs"/>
          <w:rtl/>
          <w:lang w:bidi="he-IL"/>
        </w:rPr>
        <w:t>וכן לקדם אחריותיות, לשפר את היעילות ולמנוע שחיתות.</w:t>
      </w:r>
    </w:p>
    <w:p w14:paraId="48A40882" w14:textId="57E7515F" w:rsidR="00FF3CD7" w:rsidRDefault="00FF3CD7" w:rsidP="00FF3CD7">
      <w:pPr>
        <w:bidi/>
        <w:spacing w:after="0" w:line="240" w:lineRule="auto"/>
        <w:rPr>
          <w:rFonts w:ascii="Calibri" w:hAnsi="Calibri" w:cs="Calibri"/>
          <w:rtl/>
          <w:lang w:bidi="he-IL"/>
        </w:rPr>
      </w:pPr>
    </w:p>
    <w:p w14:paraId="602983CC" w14:textId="75C6BB9B" w:rsidR="00FF3CD7" w:rsidRDefault="00FF3CD7" w:rsidP="00FF3CD7">
      <w:pPr>
        <w:bidi/>
        <w:spacing w:after="0" w:line="240" w:lineRule="auto"/>
        <w:rPr>
          <w:rFonts w:ascii="Calibri" w:hAnsi="Calibri" w:cs="Calibri" w:hint="cs"/>
          <w:b/>
          <w:bCs/>
          <w:rtl/>
          <w:lang w:bidi="he-IL"/>
        </w:rPr>
      </w:pPr>
      <w:r w:rsidRPr="00FF3CD7">
        <w:rPr>
          <w:rFonts w:ascii="Calibri" w:hAnsi="Calibri" w:cs="Calibri" w:hint="cs"/>
          <w:b/>
          <w:bCs/>
          <w:rtl/>
          <w:lang w:bidi="he-IL"/>
        </w:rPr>
        <w:t>תהליך קימברלי</w:t>
      </w:r>
      <w:r w:rsidR="00BF2BFC">
        <w:rPr>
          <w:rFonts w:ascii="Calibri" w:hAnsi="Calibri" w:cs="Calibri" w:hint="cs"/>
          <w:b/>
          <w:bCs/>
          <w:rtl/>
          <w:lang w:bidi="he-IL"/>
        </w:rPr>
        <w:t xml:space="preserve"> - </w:t>
      </w:r>
      <w:r w:rsidR="00BF2BFC" w:rsidRPr="00113E48">
        <w:rPr>
          <w:rFonts w:ascii="Calibri" w:hAnsi="Calibri" w:cs="Calibri"/>
          <w:b/>
          <w:bCs/>
          <w:color w:val="000000"/>
        </w:rPr>
        <w:t>Kimberley Process</w:t>
      </w:r>
    </w:p>
    <w:p w14:paraId="27382C17" w14:textId="167F7AC6" w:rsidR="00FF3CD7" w:rsidRDefault="00FF3CD7" w:rsidP="00361267">
      <w:pPr>
        <w:bidi/>
        <w:spacing w:after="0" w:line="240" w:lineRule="auto"/>
        <w:rPr>
          <w:rFonts w:ascii="Calibri" w:hAnsi="Calibri" w:cs="Calibri"/>
          <w:color w:val="202124"/>
          <w:shd w:val="clear" w:color="auto" w:fill="FFFFFF"/>
          <w:rtl/>
          <w:lang w:bidi="he-IL"/>
        </w:rPr>
      </w:pPr>
      <w:r>
        <w:rPr>
          <w:rFonts w:ascii="Calibri" w:hAnsi="Calibri" w:cs="Calibri" w:hint="cs"/>
          <w:rtl/>
          <w:lang w:bidi="he-IL"/>
        </w:rPr>
        <w:t>תהליך קימברלי (</w:t>
      </w:r>
      <w:r>
        <w:rPr>
          <w:rFonts w:ascii="Calibri" w:hAnsi="Calibri" w:cs="Calibri" w:hint="cs"/>
          <w:lang w:bidi="he-IL"/>
        </w:rPr>
        <w:t>KP</w:t>
      </w:r>
      <w:r>
        <w:rPr>
          <w:rFonts w:ascii="Calibri" w:hAnsi="Calibri" w:cs="Calibri" w:hint="cs"/>
          <w:rtl/>
          <w:lang w:bidi="he-IL"/>
        </w:rPr>
        <w:t>)</w:t>
      </w:r>
      <w:r>
        <w:rPr>
          <w:rFonts w:ascii="Calibri" w:hAnsi="Calibri" w:cs="Calibri" w:hint="cs"/>
          <w:lang w:bidi="he-IL"/>
        </w:rPr>
        <w:t xml:space="preserve"> </w:t>
      </w:r>
      <w:r>
        <w:rPr>
          <w:rFonts w:ascii="Calibri" w:hAnsi="Calibri" w:cs="Calibri" w:hint="cs"/>
          <w:rtl/>
          <w:lang w:bidi="he-IL"/>
        </w:rPr>
        <w:t>הוא פורום בינלאומי משולש, שהוקם על ידי ממשלות, תעשיי</w:t>
      </w:r>
      <w:r w:rsidR="00EF3A8D">
        <w:rPr>
          <w:rFonts w:ascii="Calibri" w:hAnsi="Calibri" w:cs="Calibri" w:hint="cs"/>
          <w:rtl/>
          <w:lang w:bidi="he-IL"/>
        </w:rPr>
        <w:t>ת היהלומים</w:t>
      </w:r>
      <w:r>
        <w:rPr>
          <w:rFonts w:ascii="Calibri" w:hAnsi="Calibri" w:cs="Calibri" w:hint="cs"/>
          <w:rtl/>
          <w:lang w:bidi="he-IL"/>
        </w:rPr>
        <w:t xml:space="preserve"> והחברה האזרחית, כדי לחסל את המסחר ביהלומי מריבה. המבנה המשולש שהוקם בשנת 2000, ואומץ הן על ידי </w:t>
      </w:r>
      <w:r w:rsidRPr="00FF044B">
        <w:rPr>
          <w:rFonts w:ascii="Calibri" w:hAnsi="Calibri" w:cs="Calibri"/>
          <w:color w:val="202124"/>
          <w:shd w:val="clear" w:color="auto" w:fill="FFFFFF"/>
          <w:rtl/>
          <w:lang w:bidi="he-IL"/>
        </w:rPr>
        <w:t xml:space="preserve">העצרת הכללית של </w:t>
      </w:r>
      <w:r>
        <w:rPr>
          <w:rFonts w:ascii="Calibri" w:hAnsi="Calibri" w:cs="Calibri" w:hint="cs"/>
          <w:color w:val="202124"/>
          <w:shd w:val="clear" w:color="auto" w:fill="FFFFFF"/>
          <w:rtl/>
          <w:lang w:bidi="he-IL"/>
        </w:rPr>
        <w:t xml:space="preserve">האו"ם והן על ידי מועצת הביטחון של האו"ם, נועד להגן על יחידים וקהילות המתגוררים באזורי עימות, ובכך לשפר את התנאים הדרושים לפיתוח חברתי וכלכלי. </w:t>
      </w:r>
    </w:p>
    <w:p w14:paraId="1D37D39C" w14:textId="01BDBC0D" w:rsidR="00FF3CD7" w:rsidRPr="00FF3CD7" w:rsidRDefault="00FF3CD7" w:rsidP="00FF3CD7">
      <w:pPr>
        <w:bidi/>
        <w:spacing w:after="0" w:line="240" w:lineRule="auto"/>
        <w:rPr>
          <w:rFonts w:ascii="Calibri" w:hAnsi="Calibri" w:cs="Calibri"/>
          <w:b/>
          <w:bCs/>
          <w:color w:val="202124"/>
          <w:shd w:val="clear" w:color="auto" w:fill="FFFFFF"/>
          <w:rtl/>
          <w:lang w:bidi="he-IL"/>
        </w:rPr>
      </w:pPr>
    </w:p>
    <w:p w14:paraId="66E3F0EC" w14:textId="159CD364" w:rsidR="00FF3CD7" w:rsidRDefault="000F0A9B" w:rsidP="00FF3CD7">
      <w:pPr>
        <w:bidi/>
        <w:spacing w:after="0" w:line="240" w:lineRule="auto"/>
        <w:rPr>
          <w:rFonts w:ascii="Calibri" w:hAnsi="Calibri" w:cs="Calibri" w:hint="cs"/>
          <w:b/>
          <w:bCs/>
          <w:color w:val="202124"/>
          <w:shd w:val="clear" w:color="auto" w:fill="FFFFFF"/>
          <w:rtl/>
          <w:lang w:bidi="he-IL"/>
        </w:rPr>
      </w:pPr>
      <w:proofErr w:type="spellStart"/>
      <w:r w:rsidRPr="000F0A9B">
        <w:rPr>
          <w:rFonts w:ascii="Calibri" w:hAnsi="Calibri" w:cs="Calibri"/>
          <w:b/>
          <w:bCs/>
          <w:color w:val="202124"/>
          <w:shd w:val="clear" w:color="auto" w:fill="FFFFFF"/>
          <w:rtl/>
          <w:lang w:bidi="he-IL"/>
        </w:rPr>
        <w:t>תוכנית</w:t>
      </w:r>
      <w:proofErr w:type="spellEnd"/>
      <w:r w:rsidRPr="000F0A9B">
        <w:rPr>
          <w:rFonts w:ascii="Calibri" w:hAnsi="Calibri" w:cs="Calibri"/>
          <w:b/>
          <w:bCs/>
          <w:color w:val="202124"/>
          <w:shd w:val="clear" w:color="auto" w:fill="FFFFFF"/>
          <w:rtl/>
          <w:lang w:bidi="he-IL"/>
        </w:rPr>
        <w:t xml:space="preserve"> ההסמ</w:t>
      </w:r>
      <w:r>
        <w:rPr>
          <w:rFonts w:ascii="Calibri" w:hAnsi="Calibri" w:cs="Calibri" w:hint="cs"/>
          <w:b/>
          <w:bCs/>
          <w:color w:val="202124"/>
          <w:shd w:val="clear" w:color="auto" w:fill="FFFFFF"/>
          <w:rtl/>
          <w:lang w:bidi="he-IL"/>
        </w:rPr>
        <w:t>כ</w:t>
      </w:r>
      <w:r w:rsidRPr="000F0A9B">
        <w:rPr>
          <w:rFonts w:ascii="Calibri" w:hAnsi="Calibri" w:cs="Calibri"/>
          <w:b/>
          <w:bCs/>
          <w:color w:val="202124"/>
          <w:shd w:val="clear" w:color="auto" w:fill="FFFFFF"/>
          <w:rtl/>
          <w:lang w:bidi="he-IL"/>
        </w:rPr>
        <w:t>ה של תהליך קימברלי</w:t>
      </w:r>
      <w:r>
        <w:rPr>
          <w:rFonts w:ascii="Calibri" w:hAnsi="Calibri" w:cs="Calibri" w:hint="cs"/>
          <w:b/>
          <w:bCs/>
          <w:color w:val="202124"/>
          <w:shd w:val="clear" w:color="auto" w:fill="FFFFFF"/>
          <w:rtl/>
          <w:lang w:bidi="he-IL"/>
        </w:rPr>
        <w:t xml:space="preserve"> (</w:t>
      </w:r>
      <w:r>
        <w:rPr>
          <w:rFonts w:ascii="Calibri" w:hAnsi="Calibri" w:cs="Calibri" w:hint="cs"/>
          <w:b/>
          <w:bCs/>
          <w:color w:val="202124"/>
          <w:shd w:val="clear" w:color="auto" w:fill="FFFFFF"/>
          <w:lang w:bidi="he-IL"/>
        </w:rPr>
        <w:t>KPCS</w:t>
      </w:r>
      <w:r>
        <w:rPr>
          <w:rFonts w:ascii="Calibri" w:hAnsi="Calibri" w:cs="Calibri" w:hint="cs"/>
          <w:b/>
          <w:bCs/>
          <w:color w:val="202124"/>
          <w:shd w:val="clear" w:color="auto" w:fill="FFFFFF"/>
          <w:rtl/>
          <w:lang w:bidi="he-IL"/>
        </w:rPr>
        <w:t>)</w:t>
      </w:r>
      <w:r w:rsidR="00BF2BFC">
        <w:rPr>
          <w:rFonts w:ascii="Calibri" w:hAnsi="Calibri" w:cs="Calibri" w:hint="cs"/>
          <w:b/>
          <w:bCs/>
          <w:color w:val="202124"/>
          <w:shd w:val="clear" w:color="auto" w:fill="FFFFFF"/>
          <w:rtl/>
          <w:lang w:bidi="he-IL"/>
        </w:rPr>
        <w:t xml:space="preserve"> - </w:t>
      </w:r>
      <w:r w:rsidR="00BF2BFC" w:rsidRPr="00113E48">
        <w:rPr>
          <w:b/>
          <w:bCs/>
        </w:rPr>
        <w:t>Kimberley Process Certification Scheme</w:t>
      </w:r>
    </w:p>
    <w:p w14:paraId="615F5585" w14:textId="67D6B48A" w:rsidR="00FF3CD7" w:rsidRDefault="00FF3CD7" w:rsidP="00FF3CD7">
      <w:pPr>
        <w:bidi/>
        <w:spacing w:after="0" w:line="240" w:lineRule="auto"/>
        <w:rPr>
          <w:rFonts w:ascii="Calibri" w:hAnsi="Calibri" w:cs="Calibri"/>
          <w:color w:val="202124"/>
          <w:shd w:val="clear" w:color="auto" w:fill="FFFFFF"/>
          <w:rtl/>
          <w:lang w:bidi="he-IL"/>
        </w:rPr>
      </w:pPr>
      <w:r w:rsidRPr="00FF3CD7">
        <w:rPr>
          <w:rFonts w:ascii="Calibri" w:hAnsi="Calibri" w:cs="Calibri" w:hint="cs"/>
          <w:color w:val="202124"/>
          <w:shd w:val="clear" w:color="auto" w:fill="FFFFFF"/>
          <w:rtl/>
          <w:lang w:bidi="he-IL"/>
        </w:rPr>
        <w:t xml:space="preserve">המנגנון </w:t>
      </w:r>
      <w:r>
        <w:rPr>
          <w:rFonts w:ascii="Calibri" w:hAnsi="Calibri" w:cs="Calibri" w:hint="cs"/>
          <w:color w:val="202124"/>
          <w:shd w:val="clear" w:color="auto" w:fill="FFFFFF"/>
          <w:rtl/>
          <w:lang w:bidi="he-IL"/>
        </w:rPr>
        <w:t>העיקרי של תהליך קימברלי לחיסול המסחר ביהלומי מריבה, אשר במסגרתו ניתן לסחור ביהלומי גלם רק בין גופים ממדינות החברות ב</w:t>
      </w:r>
      <w:r w:rsidR="00EF3A8D">
        <w:rPr>
          <w:rFonts w:ascii="Calibri" w:hAnsi="Calibri" w:cs="Calibri" w:hint="cs"/>
          <w:color w:val="202124"/>
          <w:shd w:val="clear" w:color="auto" w:fill="FFFFFF"/>
          <w:rtl/>
          <w:lang w:bidi="he-IL"/>
        </w:rPr>
        <w:t xml:space="preserve">תהליך </w:t>
      </w:r>
      <w:r>
        <w:rPr>
          <w:rFonts w:ascii="Calibri" w:hAnsi="Calibri" w:cs="Calibri" w:hint="cs"/>
          <w:color w:val="202124"/>
          <w:shd w:val="clear" w:color="auto" w:fill="FFFFFF"/>
          <w:rtl/>
          <w:lang w:bidi="he-IL"/>
        </w:rPr>
        <w:t xml:space="preserve">קימברלי. משלוחים בינלאומיים של יהלומי גלם חייבים להגיע עם תעודת קימברלי, שהונפקה על ידי רשות קימברלי המורשית במדינה או באזור (במקרה של האיחוד האירופי), שמהם היהלומים מיוצאים, ומבטיחה כי הם אינם יהלומי מריבה. </w:t>
      </w:r>
    </w:p>
    <w:p w14:paraId="13F875CB" w14:textId="3DCBB2A8" w:rsidR="00FF3CD7" w:rsidRDefault="00FF3CD7" w:rsidP="00FF3CD7">
      <w:pPr>
        <w:bidi/>
        <w:spacing w:after="0" w:line="240" w:lineRule="auto"/>
        <w:rPr>
          <w:rFonts w:ascii="Calibri" w:hAnsi="Calibri" w:cs="Calibri"/>
          <w:color w:val="202124"/>
          <w:shd w:val="clear" w:color="auto" w:fill="FFFFFF"/>
          <w:rtl/>
          <w:lang w:bidi="he-IL"/>
        </w:rPr>
      </w:pPr>
    </w:p>
    <w:p w14:paraId="4A919C90" w14:textId="5F852A0E" w:rsidR="00FF3CD7" w:rsidRDefault="00FF3CD7" w:rsidP="00FF3CD7">
      <w:pPr>
        <w:bidi/>
        <w:spacing w:after="0" w:line="240" w:lineRule="auto"/>
        <w:rPr>
          <w:rFonts w:ascii="Calibri" w:hAnsi="Calibri" w:cs="Calibri"/>
          <w:b/>
          <w:bCs/>
          <w:color w:val="202124"/>
          <w:shd w:val="clear" w:color="auto" w:fill="FFFFFF"/>
          <w:rtl/>
          <w:lang w:bidi="he-IL"/>
        </w:rPr>
      </w:pPr>
      <w:r w:rsidRPr="00FF3CD7">
        <w:rPr>
          <w:rFonts w:ascii="Calibri" w:hAnsi="Calibri" w:cs="Calibri" w:hint="cs"/>
          <w:b/>
          <w:bCs/>
          <w:color w:val="202124"/>
          <w:shd w:val="clear" w:color="auto" w:fill="FFFFFF"/>
          <w:rtl/>
          <w:lang w:bidi="he-IL"/>
        </w:rPr>
        <w:t>רשות קימברלי</w:t>
      </w:r>
      <w:r w:rsidR="00BF2BFC">
        <w:rPr>
          <w:rFonts w:ascii="Calibri" w:hAnsi="Calibri" w:cs="Calibri" w:hint="cs"/>
          <w:b/>
          <w:bCs/>
          <w:color w:val="202124"/>
          <w:shd w:val="clear" w:color="auto" w:fill="FFFFFF"/>
          <w:rtl/>
          <w:lang w:bidi="he-IL"/>
        </w:rPr>
        <w:t xml:space="preserve"> - </w:t>
      </w:r>
      <w:r w:rsidR="00BF2BFC">
        <w:rPr>
          <w:rFonts w:ascii="Calibri" w:hAnsi="Calibri" w:cs="Calibri"/>
          <w:b/>
          <w:bCs/>
          <w:color w:val="000000"/>
        </w:rPr>
        <w:t>KP Authority</w:t>
      </w:r>
    </w:p>
    <w:p w14:paraId="1E1F8E24" w14:textId="6174374A" w:rsidR="00C503DE" w:rsidRDefault="00C503DE" w:rsidP="00361267">
      <w:pPr>
        <w:bidi/>
        <w:spacing w:after="0" w:line="240" w:lineRule="auto"/>
        <w:rPr>
          <w:rFonts w:ascii="Calibri" w:hAnsi="Calibri" w:cs="Calibri"/>
          <w:rtl/>
          <w:lang w:bidi="he-IL"/>
        </w:rPr>
      </w:pPr>
      <w:r w:rsidRPr="00C503DE">
        <w:rPr>
          <w:rFonts w:ascii="Calibri" w:hAnsi="Calibri" w:cs="Calibri" w:hint="cs"/>
          <w:rtl/>
          <w:lang w:bidi="he-IL"/>
        </w:rPr>
        <w:t xml:space="preserve">גוף </w:t>
      </w:r>
      <w:r>
        <w:rPr>
          <w:rFonts w:ascii="Calibri" w:hAnsi="Calibri" w:cs="Calibri" w:hint="cs"/>
          <w:rtl/>
          <w:lang w:bidi="he-IL"/>
        </w:rPr>
        <w:t xml:space="preserve">ייעודי לניהול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sidR="000F0A9B">
        <w:rPr>
          <w:rFonts w:ascii="Calibri" w:hAnsi="Calibri" w:cs="Calibri" w:hint="cs"/>
          <w:b/>
          <w:bCs/>
          <w:color w:val="202124"/>
          <w:shd w:val="clear" w:color="auto" w:fill="FFFFFF"/>
          <w:rtl/>
          <w:lang w:bidi="he-IL"/>
        </w:rPr>
        <w:t xml:space="preserve"> </w:t>
      </w:r>
      <w:r>
        <w:rPr>
          <w:rFonts w:ascii="Calibri" w:hAnsi="Calibri" w:cs="Calibri" w:hint="cs"/>
          <w:rtl/>
          <w:lang w:bidi="he-IL"/>
        </w:rPr>
        <w:t>בכל מדינה או אזור</w:t>
      </w:r>
      <w:r w:rsidR="00EF3A8D">
        <w:rPr>
          <w:rFonts w:ascii="Calibri" w:hAnsi="Calibri" w:cs="Calibri" w:hint="cs"/>
          <w:color w:val="202124"/>
          <w:shd w:val="clear" w:color="auto" w:fill="FFFFFF"/>
          <w:rtl/>
          <w:lang w:bidi="he-IL"/>
        </w:rPr>
        <w:t>(במקרה של האיחוד האירופי),</w:t>
      </w:r>
      <w:r w:rsidR="00EF3A8D">
        <w:rPr>
          <w:rFonts w:ascii="Calibri" w:hAnsi="Calibri" w:cs="Calibri" w:hint="cs"/>
          <w:rtl/>
          <w:lang w:bidi="he-IL"/>
        </w:rPr>
        <w:t xml:space="preserve"> </w:t>
      </w:r>
      <w:r>
        <w:rPr>
          <w:rFonts w:ascii="Calibri" w:hAnsi="Calibri" w:cs="Calibri" w:hint="cs"/>
          <w:rtl/>
          <w:lang w:bidi="he-IL"/>
        </w:rPr>
        <w:t xml:space="preserve"> החברים בתהליך קימברלי. </w:t>
      </w:r>
    </w:p>
    <w:p w14:paraId="2704CA8E" w14:textId="7DDB68AC" w:rsidR="00C503DE" w:rsidRDefault="00C503DE" w:rsidP="00C503DE">
      <w:pPr>
        <w:bidi/>
        <w:spacing w:after="0" w:line="240" w:lineRule="auto"/>
        <w:rPr>
          <w:rFonts w:ascii="Calibri" w:hAnsi="Calibri" w:cs="Calibri"/>
          <w:rtl/>
          <w:lang w:bidi="he-IL"/>
        </w:rPr>
      </w:pPr>
    </w:p>
    <w:p w14:paraId="654B8C70" w14:textId="5CCC6DE9" w:rsidR="00C503DE" w:rsidRDefault="00C503DE" w:rsidP="00C503DE">
      <w:pPr>
        <w:bidi/>
        <w:spacing w:after="0" w:line="240" w:lineRule="auto"/>
        <w:rPr>
          <w:rFonts w:ascii="Calibri" w:hAnsi="Calibri" w:cs="Calibri"/>
          <w:b/>
          <w:bCs/>
          <w:rtl/>
          <w:lang w:bidi="he-IL"/>
        </w:rPr>
      </w:pPr>
      <w:r w:rsidRPr="00C503DE">
        <w:rPr>
          <w:rFonts w:ascii="Calibri" w:hAnsi="Calibri" w:cs="Calibri" w:hint="cs"/>
          <w:b/>
          <w:bCs/>
          <w:rtl/>
          <w:lang w:bidi="he-IL"/>
        </w:rPr>
        <w:t>תעודת קימברלי</w:t>
      </w:r>
      <w:r w:rsidR="00BF2BFC">
        <w:rPr>
          <w:rFonts w:ascii="Calibri" w:hAnsi="Calibri" w:cs="Calibri" w:hint="cs"/>
          <w:b/>
          <w:bCs/>
          <w:rtl/>
          <w:lang w:bidi="he-IL"/>
        </w:rPr>
        <w:t xml:space="preserve"> - </w:t>
      </w:r>
      <w:r w:rsidR="00BF2BFC">
        <w:rPr>
          <w:rFonts w:ascii="Calibri" w:hAnsi="Calibri" w:cs="Calibri"/>
          <w:b/>
          <w:bCs/>
          <w:color w:val="000000"/>
        </w:rPr>
        <w:t>KP Certificate</w:t>
      </w:r>
    </w:p>
    <w:p w14:paraId="3BACAF5D" w14:textId="799B551B" w:rsidR="00C503DE" w:rsidRDefault="00C503DE" w:rsidP="00C503DE">
      <w:pPr>
        <w:bidi/>
        <w:spacing w:after="0" w:line="240" w:lineRule="auto"/>
        <w:rPr>
          <w:rFonts w:ascii="Calibri" w:hAnsi="Calibri" w:cs="Calibri"/>
          <w:rtl/>
          <w:lang w:bidi="he-IL"/>
        </w:rPr>
      </w:pPr>
      <w:r w:rsidRPr="00C503DE">
        <w:rPr>
          <w:rFonts w:ascii="Calibri" w:hAnsi="Calibri" w:cs="Calibri"/>
          <w:rtl/>
          <w:lang w:bidi="he-IL"/>
        </w:rPr>
        <w:t>מסמך חסין בפני זיופים, שהונפק על ידי רשות קימברלי מורשית במדינה החברה ב</w:t>
      </w:r>
      <w:r w:rsidR="00EF3A8D">
        <w:rPr>
          <w:rFonts w:ascii="Calibri" w:hAnsi="Calibri" w:cs="Calibri" w:hint="cs"/>
          <w:rtl/>
          <w:lang w:bidi="he-IL"/>
        </w:rPr>
        <w:t xml:space="preserve">תהליך </w:t>
      </w:r>
      <w:r w:rsidRPr="00C503DE">
        <w:rPr>
          <w:rFonts w:ascii="Calibri" w:hAnsi="Calibri" w:cs="Calibri"/>
          <w:rtl/>
          <w:lang w:bidi="he-IL"/>
        </w:rPr>
        <w:t xml:space="preserve">קימברלי, המזהה </w:t>
      </w:r>
      <w:r w:rsidR="00364262">
        <w:rPr>
          <w:rFonts w:ascii="Calibri" w:hAnsi="Calibri" w:cs="Calibri" w:hint="cs"/>
          <w:rtl/>
          <w:lang w:bidi="he-IL"/>
        </w:rPr>
        <w:t xml:space="preserve">כי </w:t>
      </w:r>
      <w:r w:rsidR="00EF3A8D">
        <w:rPr>
          <w:rFonts w:ascii="Calibri" w:hAnsi="Calibri" w:cs="Calibri" w:hint="cs"/>
          <w:rtl/>
          <w:lang w:bidi="he-IL"/>
        </w:rPr>
        <w:t>ה</w:t>
      </w:r>
      <w:r w:rsidRPr="00C503DE">
        <w:rPr>
          <w:rFonts w:ascii="Calibri" w:hAnsi="Calibri" w:cs="Calibri"/>
          <w:rtl/>
          <w:lang w:bidi="he-IL"/>
        </w:rPr>
        <w:t xml:space="preserve">משלוח של יהלומי גלם </w:t>
      </w:r>
      <w:r w:rsidR="00364262">
        <w:rPr>
          <w:rFonts w:ascii="Calibri" w:hAnsi="Calibri" w:cs="Calibri" w:hint="cs"/>
          <w:rtl/>
          <w:lang w:bidi="he-IL"/>
        </w:rPr>
        <w:t xml:space="preserve">עומד </w:t>
      </w:r>
      <w:r w:rsidRPr="00C503DE">
        <w:rPr>
          <w:rFonts w:ascii="Calibri" w:hAnsi="Calibri" w:cs="Calibri"/>
          <w:rtl/>
          <w:lang w:bidi="he-IL"/>
        </w:rPr>
        <w:t xml:space="preserve">בדרישות של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sidRPr="00C503DE">
        <w:rPr>
          <w:rFonts w:ascii="Calibri" w:hAnsi="Calibri" w:cs="Calibri"/>
          <w:rtl/>
          <w:lang w:bidi="he-IL"/>
        </w:rPr>
        <w:t>.</w:t>
      </w:r>
    </w:p>
    <w:p w14:paraId="4D82B4A2" w14:textId="2A588FC8" w:rsidR="00C503DE" w:rsidRDefault="00C503DE" w:rsidP="00C503DE">
      <w:pPr>
        <w:bidi/>
        <w:spacing w:after="0" w:line="240" w:lineRule="auto"/>
        <w:rPr>
          <w:rFonts w:ascii="Calibri" w:hAnsi="Calibri" w:cs="Calibri"/>
          <w:rtl/>
          <w:lang w:bidi="he-IL"/>
        </w:rPr>
      </w:pPr>
    </w:p>
    <w:p w14:paraId="2290B8D6" w14:textId="54A2D2F1" w:rsidR="00C503DE" w:rsidRDefault="00C503DE" w:rsidP="00C503DE">
      <w:pPr>
        <w:bidi/>
        <w:spacing w:after="0" w:line="240" w:lineRule="auto"/>
        <w:rPr>
          <w:rFonts w:ascii="Calibri" w:hAnsi="Calibri" w:cs="Calibri"/>
          <w:b/>
          <w:bCs/>
          <w:rtl/>
          <w:lang w:bidi="he-IL"/>
        </w:rPr>
      </w:pPr>
      <w:r w:rsidRPr="00C503DE">
        <w:rPr>
          <w:rFonts w:ascii="Calibri" w:hAnsi="Calibri" w:cs="Calibri" w:hint="cs"/>
          <w:b/>
          <w:bCs/>
          <w:rtl/>
          <w:lang w:bidi="he-IL"/>
        </w:rPr>
        <w:t xml:space="preserve">יו"ר קימברלי </w:t>
      </w:r>
      <w:r w:rsidR="00BF2BFC">
        <w:rPr>
          <w:rFonts w:ascii="Calibri" w:hAnsi="Calibri" w:cs="Calibri" w:hint="cs"/>
          <w:b/>
          <w:bCs/>
          <w:rtl/>
          <w:lang w:bidi="he-IL"/>
        </w:rPr>
        <w:t xml:space="preserve">- </w:t>
      </w:r>
      <w:r w:rsidR="00BF2BFC">
        <w:rPr>
          <w:rFonts w:ascii="Calibri" w:hAnsi="Calibri" w:cs="Calibri"/>
          <w:b/>
          <w:bCs/>
          <w:color w:val="000000"/>
        </w:rPr>
        <w:t>KP Chair</w:t>
      </w:r>
    </w:p>
    <w:p w14:paraId="099E3432" w14:textId="34E36CBB" w:rsidR="00C503DE" w:rsidRDefault="00C503DE" w:rsidP="00C503DE">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פקיד שמונה על ידי ממשלה ממדינה או אזור </w:t>
      </w:r>
      <w:r w:rsidR="00EF3A8D">
        <w:rPr>
          <w:rFonts w:ascii="Calibri" w:hAnsi="Calibri" w:cs="Calibri" w:hint="cs"/>
          <w:color w:val="202124"/>
          <w:shd w:val="clear" w:color="auto" w:fill="FFFFFF"/>
          <w:rtl/>
          <w:lang w:bidi="he-IL"/>
        </w:rPr>
        <w:t xml:space="preserve">(במקרה של האיחוד האירופי) </w:t>
      </w:r>
      <w:r>
        <w:rPr>
          <w:rFonts w:ascii="Calibri" w:hAnsi="Calibri" w:cs="Calibri" w:hint="cs"/>
          <w:color w:val="000000"/>
          <w:rtl/>
          <w:lang w:bidi="he-IL"/>
        </w:rPr>
        <w:t>החברים ב</w:t>
      </w:r>
      <w:r w:rsidR="00EF3A8D">
        <w:rPr>
          <w:rFonts w:ascii="Calibri" w:hAnsi="Calibri" w:cs="Calibri" w:hint="cs"/>
          <w:color w:val="000000"/>
          <w:rtl/>
          <w:lang w:bidi="he-IL"/>
        </w:rPr>
        <w:t xml:space="preserve">תהליך </w:t>
      </w:r>
      <w:r>
        <w:rPr>
          <w:rFonts w:ascii="Calibri" w:hAnsi="Calibri" w:cs="Calibri" w:hint="cs"/>
          <w:color w:val="000000"/>
          <w:rtl/>
          <w:lang w:bidi="he-IL"/>
        </w:rPr>
        <w:t xml:space="preserve">קימברלי, המפקח על יישם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sidR="000F0A9B">
        <w:rPr>
          <w:rFonts w:ascii="Calibri" w:hAnsi="Calibri" w:cs="Calibri" w:hint="cs"/>
          <w:b/>
          <w:bCs/>
          <w:color w:val="202124"/>
          <w:shd w:val="clear" w:color="auto" w:fill="FFFFFF"/>
          <w:rtl/>
          <w:lang w:bidi="he-IL"/>
        </w:rPr>
        <w:t xml:space="preserve"> </w:t>
      </w:r>
      <w:r>
        <w:rPr>
          <w:rFonts w:ascii="Calibri" w:hAnsi="Calibri" w:cs="Calibri" w:hint="cs"/>
          <w:color w:val="000000"/>
          <w:rtl/>
          <w:lang w:bidi="he-IL"/>
        </w:rPr>
        <w:t>(</w:t>
      </w:r>
      <w:r>
        <w:rPr>
          <w:rFonts w:ascii="Calibri" w:hAnsi="Calibri" w:cs="Calibri" w:hint="cs"/>
          <w:color w:val="000000"/>
          <w:lang w:bidi="he-IL"/>
        </w:rPr>
        <w:t>KPCS</w:t>
      </w:r>
      <w:r>
        <w:rPr>
          <w:rFonts w:ascii="Calibri" w:hAnsi="Calibri" w:cs="Calibri" w:hint="cs"/>
          <w:color w:val="000000"/>
          <w:rtl/>
          <w:lang w:bidi="he-IL"/>
        </w:rPr>
        <w:t>)</w:t>
      </w:r>
      <w:r>
        <w:rPr>
          <w:rFonts w:ascii="Calibri" w:hAnsi="Calibri" w:cs="Calibri" w:hint="cs"/>
          <w:color w:val="000000"/>
          <w:lang w:bidi="he-IL"/>
        </w:rPr>
        <w:t xml:space="preserve"> </w:t>
      </w:r>
      <w:r>
        <w:rPr>
          <w:rFonts w:ascii="Calibri" w:hAnsi="Calibri" w:cs="Calibri" w:hint="cs"/>
          <w:color w:val="000000"/>
          <w:rtl/>
          <w:lang w:bidi="he-IL"/>
        </w:rPr>
        <w:t xml:space="preserve">ועל הפעילויות של צוותי העבודה, הוועדות והמנהלה של קימברלי. יו"ר </w:t>
      </w:r>
      <w:r w:rsidR="00EF3A8D">
        <w:rPr>
          <w:rFonts w:ascii="Calibri" w:hAnsi="Calibri" w:cs="Calibri" w:hint="cs"/>
          <w:color w:val="000000"/>
          <w:rtl/>
          <w:lang w:bidi="he-IL"/>
        </w:rPr>
        <w:t xml:space="preserve">תהליך </w:t>
      </w:r>
      <w:r>
        <w:rPr>
          <w:rFonts w:ascii="Calibri" w:hAnsi="Calibri" w:cs="Calibri" w:hint="cs"/>
          <w:color w:val="000000"/>
          <w:rtl/>
          <w:lang w:bidi="he-IL"/>
        </w:rPr>
        <w:t xml:space="preserve">קימברלי מכהן בתפקידו במשך שנה </w:t>
      </w:r>
      <w:proofErr w:type="spellStart"/>
      <w:r>
        <w:rPr>
          <w:rFonts w:ascii="Calibri" w:hAnsi="Calibri" w:cs="Calibri" w:hint="cs"/>
          <w:color w:val="000000"/>
          <w:rtl/>
          <w:lang w:bidi="he-IL"/>
        </w:rPr>
        <w:t>קלנדרית</w:t>
      </w:r>
      <w:proofErr w:type="spellEnd"/>
      <w:r>
        <w:rPr>
          <w:rFonts w:ascii="Calibri" w:hAnsi="Calibri" w:cs="Calibri" w:hint="cs"/>
          <w:color w:val="000000"/>
          <w:rtl/>
          <w:lang w:bidi="he-IL"/>
        </w:rPr>
        <w:t xml:space="preserve"> אחת. </w:t>
      </w:r>
      <w:r w:rsidR="00CA2B5F">
        <w:rPr>
          <w:rFonts w:ascii="Calibri" w:hAnsi="Calibri" w:cs="Calibri" w:hint="cs"/>
          <w:color w:val="000000"/>
          <w:rtl/>
          <w:lang w:bidi="he-IL"/>
        </w:rPr>
        <w:t xml:space="preserve">מדי </w:t>
      </w:r>
      <w:r>
        <w:rPr>
          <w:rFonts w:ascii="Calibri" w:hAnsi="Calibri" w:cs="Calibri" w:hint="cs"/>
          <w:color w:val="000000"/>
          <w:rtl/>
          <w:lang w:bidi="he-IL"/>
        </w:rPr>
        <w:t xml:space="preserve">שנה, בפגישת המליאה השנתית, חברי </w:t>
      </w:r>
      <w:r w:rsidR="00EF3A8D">
        <w:rPr>
          <w:rFonts w:ascii="Calibri" w:hAnsi="Calibri" w:cs="Calibri" w:hint="cs"/>
          <w:color w:val="000000"/>
          <w:rtl/>
          <w:lang w:bidi="he-IL"/>
        </w:rPr>
        <w:t xml:space="preserve">תהליך </w:t>
      </w:r>
      <w:r>
        <w:rPr>
          <w:rFonts w:ascii="Calibri" w:hAnsi="Calibri" w:cs="Calibri" w:hint="cs"/>
          <w:color w:val="000000"/>
          <w:rtl/>
          <w:lang w:bidi="he-IL"/>
        </w:rPr>
        <w:t>קימברלי בוחרים במדינה או אזור חדש</w:t>
      </w:r>
      <w:r w:rsidR="00EF3A8D">
        <w:rPr>
          <w:rFonts w:ascii="Calibri" w:hAnsi="Calibri" w:cs="Calibri" w:hint="cs"/>
          <w:color w:val="202124"/>
          <w:shd w:val="clear" w:color="auto" w:fill="FFFFFF"/>
          <w:rtl/>
          <w:lang w:bidi="he-IL"/>
        </w:rPr>
        <w:t>(במקרה של האיחוד האירופי)</w:t>
      </w:r>
      <w:r>
        <w:rPr>
          <w:rFonts w:ascii="Calibri" w:hAnsi="Calibri" w:cs="Calibri" w:hint="cs"/>
          <w:color w:val="000000"/>
          <w:rtl/>
          <w:lang w:bidi="he-IL"/>
        </w:rPr>
        <w:t xml:space="preserve"> שימלאו את תפקיד סגן יו"ר תהליך קימברלי. המדינה </w:t>
      </w:r>
      <w:r w:rsidR="00CA2B5F">
        <w:rPr>
          <w:rFonts w:ascii="Calibri" w:hAnsi="Calibri" w:cs="Calibri" w:hint="cs"/>
          <w:color w:val="000000"/>
          <w:rtl/>
          <w:lang w:bidi="he-IL"/>
        </w:rPr>
        <w:t>ה</w:t>
      </w:r>
      <w:r>
        <w:rPr>
          <w:rFonts w:ascii="Calibri" w:hAnsi="Calibri" w:cs="Calibri" w:hint="cs"/>
          <w:color w:val="000000"/>
          <w:rtl/>
          <w:lang w:bidi="he-IL"/>
        </w:rPr>
        <w:t>נבחרת תהפוך ליו</w:t>
      </w:r>
      <w:r w:rsidR="00CA2B5F">
        <w:rPr>
          <w:rFonts w:ascii="Calibri" w:hAnsi="Calibri" w:cs="Calibri" w:hint="cs"/>
          <w:color w:val="000000"/>
          <w:rtl/>
          <w:lang w:bidi="he-IL"/>
        </w:rPr>
        <w:t>"</w:t>
      </w:r>
      <w:r>
        <w:rPr>
          <w:rFonts w:ascii="Calibri" w:hAnsi="Calibri" w:cs="Calibri" w:hint="cs"/>
          <w:color w:val="000000"/>
          <w:rtl/>
          <w:lang w:bidi="he-IL"/>
        </w:rPr>
        <w:t xml:space="preserve">ר </w:t>
      </w:r>
      <w:r w:rsidR="00EF3A8D">
        <w:rPr>
          <w:rFonts w:ascii="Calibri" w:hAnsi="Calibri" w:cs="Calibri" w:hint="cs"/>
          <w:color w:val="000000"/>
          <w:rtl/>
          <w:lang w:bidi="he-IL"/>
        </w:rPr>
        <w:t xml:space="preserve">תהליך </w:t>
      </w:r>
      <w:r>
        <w:rPr>
          <w:rFonts w:ascii="Calibri" w:hAnsi="Calibri" w:cs="Calibri" w:hint="cs"/>
          <w:color w:val="000000"/>
          <w:rtl/>
          <w:lang w:bidi="he-IL"/>
        </w:rPr>
        <w:t>קימברלי בשנה העוקבת, בכפוף לאשרור מצד המשתתפים ב</w:t>
      </w:r>
      <w:r w:rsidR="00EF3A8D">
        <w:rPr>
          <w:rFonts w:ascii="Calibri" w:hAnsi="Calibri" w:cs="Calibri" w:hint="cs"/>
          <w:color w:val="000000"/>
          <w:rtl/>
          <w:lang w:bidi="he-IL"/>
        </w:rPr>
        <w:t xml:space="preserve">תהליך </w:t>
      </w:r>
      <w:r>
        <w:rPr>
          <w:rFonts w:ascii="Calibri" w:hAnsi="Calibri" w:cs="Calibri" w:hint="cs"/>
          <w:color w:val="000000"/>
          <w:rtl/>
          <w:lang w:bidi="he-IL"/>
        </w:rPr>
        <w:t xml:space="preserve">קימברלי. </w:t>
      </w:r>
    </w:p>
    <w:p w14:paraId="5B0F3DBC" w14:textId="72C0379A" w:rsidR="00C503DE" w:rsidRDefault="00C503DE" w:rsidP="00C503DE">
      <w:pPr>
        <w:bidi/>
        <w:spacing w:after="0" w:line="240" w:lineRule="auto"/>
        <w:rPr>
          <w:rFonts w:ascii="Calibri" w:hAnsi="Calibri" w:cs="Calibri"/>
          <w:color w:val="000000"/>
          <w:rtl/>
          <w:lang w:bidi="he-IL"/>
        </w:rPr>
      </w:pPr>
    </w:p>
    <w:p w14:paraId="5321F4C6" w14:textId="040253C2" w:rsidR="00C503DE" w:rsidRDefault="00282516" w:rsidP="00C503DE">
      <w:pPr>
        <w:bidi/>
        <w:spacing w:after="0" w:line="240" w:lineRule="auto"/>
        <w:rPr>
          <w:rFonts w:ascii="Calibri" w:hAnsi="Calibri" w:cs="Calibri"/>
          <w:b/>
          <w:bCs/>
          <w:color w:val="000000"/>
          <w:lang w:bidi="he-IL"/>
        </w:rPr>
      </w:pPr>
      <w:r>
        <w:rPr>
          <w:rFonts w:ascii="Calibri" w:hAnsi="Calibri" w:cs="Calibri" w:hint="cs"/>
          <w:b/>
          <w:bCs/>
          <w:color w:val="000000"/>
          <w:rtl/>
          <w:lang w:bidi="he-IL"/>
        </w:rPr>
        <w:t xml:space="preserve">מפקחי </w:t>
      </w:r>
      <w:r w:rsidR="0050484D">
        <w:rPr>
          <w:rFonts w:ascii="Calibri" w:hAnsi="Calibri" w:cs="Calibri" w:hint="cs"/>
          <w:b/>
          <w:bCs/>
          <w:color w:val="000000"/>
          <w:rtl/>
          <w:lang w:bidi="he-IL"/>
        </w:rPr>
        <w:t xml:space="preserve">תהליך </w:t>
      </w:r>
      <w:r w:rsidR="0050484D" w:rsidRPr="0050484D">
        <w:rPr>
          <w:rFonts w:ascii="Calibri" w:hAnsi="Calibri" w:cs="Calibri" w:hint="cs"/>
          <w:b/>
          <w:bCs/>
          <w:color w:val="000000"/>
          <w:rtl/>
          <w:lang w:bidi="he-IL"/>
        </w:rPr>
        <w:t>קימברלי</w:t>
      </w:r>
      <w:r w:rsidR="00BF2BFC">
        <w:rPr>
          <w:rFonts w:ascii="Calibri" w:hAnsi="Calibri" w:cs="Calibri" w:hint="cs"/>
          <w:b/>
          <w:bCs/>
          <w:color w:val="000000"/>
          <w:rtl/>
          <w:lang w:bidi="he-IL"/>
        </w:rPr>
        <w:t xml:space="preserve"> - </w:t>
      </w:r>
      <w:r w:rsidR="00BF2BFC" w:rsidRPr="00253214">
        <w:rPr>
          <w:rFonts w:ascii="Calibri" w:hAnsi="Calibri" w:cs="Calibri"/>
          <w:b/>
          <w:bCs/>
          <w:color w:val="000000"/>
        </w:rPr>
        <w:t>KP Focal Points</w:t>
      </w:r>
    </w:p>
    <w:p w14:paraId="343E87B1" w14:textId="1F47134E" w:rsidR="0050484D" w:rsidRDefault="0050484D" w:rsidP="0050484D">
      <w:pPr>
        <w:bidi/>
        <w:spacing w:after="0" w:line="240" w:lineRule="auto"/>
        <w:rPr>
          <w:rFonts w:ascii="Calibri" w:hAnsi="Calibri" w:cs="Calibri"/>
          <w:color w:val="000000"/>
          <w:rtl/>
          <w:lang w:bidi="he-IL"/>
        </w:rPr>
      </w:pPr>
      <w:r>
        <w:rPr>
          <w:rFonts w:ascii="Calibri" w:hAnsi="Calibri" w:cs="Calibri" w:hint="cs"/>
          <w:color w:val="000000"/>
          <w:rtl/>
          <w:lang w:bidi="he-IL"/>
        </w:rPr>
        <w:t>אישים שמונו על ידי כל המשתתפים והמשקיפים ב</w:t>
      </w:r>
      <w:r w:rsidR="00EF3A8D">
        <w:rPr>
          <w:rFonts w:ascii="Calibri" w:hAnsi="Calibri" w:cs="Calibri" w:hint="cs"/>
          <w:color w:val="000000"/>
          <w:rtl/>
          <w:lang w:bidi="he-IL"/>
        </w:rPr>
        <w:t xml:space="preserve">תהליך </w:t>
      </w:r>
      <w:r>
        <w:rPr>
          <w:rFonts w:ascii="Calibri" w:hAnsi="Calibri" w:cs="Calibri" w:hint="cs"/>
          <w:color w:val="000000"/>
          <w:rtl/>
          <w:lang w:bidi="he-IL"/>
        </w:rPr>
        <w:t>קימברל</w:t>
      </w:r>
      <w:r w:rsidR="000A4A95">
        <w:rPr>
          <w:rFonts w:ascii="Calibri" w:hAnsi="Calibri" w:cs="Calibri" w:hint="cs"/>
          <w:color w:val="000000"/>
          <w:rtl/>
          <w:lang w:bidi="he-IL"/>
        </w:rPr>
        <w:t>י</w:t>
      </w:r>
      <w:r>
        <w:rPr>
          <w:rFonts w:ascii="Calibri" w:hAnsi="Calibri" w:cs="Calibri" w:hint="cs"/>
          <w:color w:val="000000"/>
          <w:rtl/>
          <w:lang w:bidi="he-IL"/>
        </w:rPr>
        <w:t xml:space="preserve">, </w:t>
      </w:r>
      <w:r w:rsidR="000A4A95">
        <w:rPr>
          <w:rFonts w:ascii="Calibri" w:hAnsi="Calibri" w:cs="Calibri" w:hint="cs"/>
          <w:color w:val="000000"/>
          <w:rtl/>
          <w:lang w:bidi="he-IL"/>
        </w:rPr>
        <w:t>ה</w:t>
      </w:r>
      <w:r>
        <w:rPr>
          <w:rFonts w:ascii="Calibri" w:hAnsi="Calibri" w:cs="Calibri" w:hint="cs"/>
          <w:color w:val="000000"/>
          <w:rtl/>
          <w:lang w:bidi="he-IL"/>
        </w:rPr>
        <w:t>מכהנים כאנשי קשר ומקור מידע עבור התעשייה והציבור באות</w:t>
      </w:r>
      <w:r w:rsidR="000A4A95">
        <w:rPr>
          <w:rFonts w:ascii="Calibri" w:hAnsi="Calibri" w:cs="Calibri" w:hint="cs"/>
          <w:color w:val="000000"/>
          <w:rtl/>
          <w:lang w:bidi="he-IL"/>
        </w:rPr>
        <w:t xml:space="preserve">ם </w:t>
      </w:r>
      <w:r>
        <w:rPr>
          <w:rFonts w:ascii="Calibri" w:hAnsi="Calibri" w:cs="Calibri" w:hint="cs"/>
          <w:color w:val="000000"/>
          <w:rtl/>
          <w:lang w:bidi="he-IL"/>
        </w:rPr>
        <w:t xml:space="preserve">מדינה או ארגון, בכל נושא הנוגע לתהליך קימברלי. רשימה עדכנית של </w:t>
      </w:r>
      <w:r w:rsidR="00282516">
        <w:rPr>
          <w:rFonts w:ascii="Calibri" w:hAnsi="Calibri" w:cs="Calibri" w:hint="cs"/>
          <w:color w:val="000000"/>
          <w:rtl/>
          <w:lang w:bidi="he-IL"/>
        </w:rPr>
        <w:t xml:space="preserve">מפקחי </w:t>
      </w:r>
      <w:r w:rsidR="00EF3A8D">
        <w:rPr>
          <w:rFonts w:ascii="Calibri" w:hAnsi="Calibri" w:cs="Calibri" w:hint="cs"/>
          <w:color w:val="000000"/>
          <w:rtl/>
          <w:lang w:bidi="he-IL"/>
        </w:rPr>
        <w:t xml:space="preserve">תהליך </w:t>
      </w:r>
      <w:r>
        <w:rPr>
          <w:rFonts w:ascii="Calibri" w:hAnsi="Calibri" w:cs="Calibri" w:hint="cs"/>
          <w:color w:val="000000"/>
          <w:rtl/>
          <w:lang w:bidi="he-IL"/>
        </w:rPr>
        <w:t xml:space="preserve">קימברלי זמינה בכתובת </w:t>
      </w:r>
      <w:hyperlink r:id="rId10" w:history="1">
        <w:r w:rsidRPr="00C54E23">
          <w:rPr>
            <w:rStyle w:val="Hyperlink"/>
            <w:rFonts w:ascii="Calibri" w:hAnsi="Calibri" w:cs="Calibri"/>
          </w:rPr>
          <w:t>https://www.worlddiamondcouncil.org/kp-focal-points/</w:t>
        </w:r>
      </w:hyperlink>
      <w:r>
        <w:rPr>
          <w:rFonts w:ascii="Calibri" w:hAnsi="Calibri" w:cs="Calibri" w:hint="cs"/>
          <w:color w:val="000000"/>
          <w:lang w:bidi="he-IL"/>
        </w:rPr>
        <w:t xml:space="preserve"> </w:t>
      </w:r>
      <w:r>
        <w:rPr>
          <w:rFonts w:ascii="Calibri" w:hAnsi="Calibri" w:cs="Calibri" w:hint="cs"/>
          <w:color w:val="000000"/>
          <w:rtl/>
          <w:lang w:bidi="he-IL"/>
        </w:rPr>
        <w:t xml:space="preserve">. </w:t>
      </w:r>
    </w:p>
    <w:p w14:paraId="3820F8BA" w14:textId="77777777" w:rsidR="0050484D" w:rsidRDefault="0050484D" w:rsidP="0050484D">
      <w:pPr>
        <w:bidi/>
        <w:spacing w:after="0" w:line="240" w:lineRule="auto"/>
        <w:rPr>
          <w:rFonts w:ascii="Calibri" w:hAnsi="Calibri" w:cs="Calibri"/>
          <w:color w:val="000000"/>
          <w:rtl/>
          <w:lang w:bidi="he-IL"/>
        </w:rPr>
      </w:pPr>
    </w:p>
    <w:p w14:paraId="45E2544C" w14:textId="622AF7F2" w:rsidR="0050484D" w:rsidRDefault="0050484D" w:rsidP="0050484D">
      <w:pPr>
        <w:bidi/>
        <w:spacing w:after="0" w:line="240" w:lineRule="auto"/>
        <w:rPr>
          <w:rFonts w:ascii="Calibri" w:hAnsi="Calibri" w:cs="Calibri"/>
          <w:b/>
          <w:bCs/>
          <w:color w:val="000000"/>
          <w:rtl/>
          <w:lang w:bidi="he-IL"/>
        </w:rPr>
      </w:pPr>
      <w:r>
        <w:rPr>
          <w:rFonts w:ascii="Calibri" w:hAnsi="Calibri" w:cs="Calibri" w:hint="cs"/>
          <w:b/>
          <w:bCs/>
          <w:color w:val="000000"/>
          <w:rtl/>
          <w:lang w:bidi="he-IL"/>
        </w:rPr>
        <w:t>דרישות מינימום של תהליך קימברלי</w:t>
      </w:r>
      <w:r w:rsidR="00BF2BFC">
        <w:rPr>
          <w:rFonts w:ascii="Calibri" w:hAnsi="Calibri" w:cs="Calibri" w:hint="cs"/>
          <w:b/>
          <w:bCs/>
          <w:color w:val="000000"/>
          <w:rtl/>
          <w:lang w:bidi="he-IL"/>
        </w:rPr>
        <w:t xml:space="preserve"> - </w:t>
      </w:r>
      <w:r w:rsidR="00BF2BFC" w:rsidRPr="006F40D9">
        <w:rPr>
          <w:b/>
          <w:bCs/>
        </w:rPr>
        <w:t>KP Minimum Requirements</w:t>
      </w:r>
    </w:p>
    <w:p w14:paraId="055B701A" w14:textId="02EED767" w:rsidR="009B277E" w:rsidRPr="000F0A9B" w:rsidRDefault="0050484D" w:rsidP="00361267">
      <w:pPr>
        <w:bidi/>
        <w:spacing w:after="0" w:line="240" w:lineRule="auto"/>
        <w:rPr>
          <w:rFonts w:ascii="Calibri" w:hAnsi="Calibri" w:cs="Calibri"/>
          <w:color w:val="000000"/>
          <w:rtl/>
          <w:lang w:bidi="he-IL"/>
        </w:rPr>
      </w:pPr>
      <w:r>
        <w:rPr>
          <w:rFonts w:ascii="Calibri" w:hAnsi="Calibri" w:cs="Calibri" w:hint="cs"/>
          <w:color w:val="000000"/>
          <w:rtl/>
          <w:lang w:bidi="he-IL"/>
        </w:rPr>
        <w:t>היסודות, המוסדות, הנהלים ואמצעי הבקרה הפנימיי</w:t>
      </w:r>
      <w:r w:rsidR="00282516">
        <w:rPr>
          <w:rFonts w:ascii="Calibri" w:hAnsi="Calibri" w:cs="Calibri" w:hint="cs"/>
          <w:color w:val="000000"/>
          <w:rtl/>
          <w:lang w:bidi="he-IL"/>
        </w:rPr>
        <w:t xml:space="preserve">ם </w:t>
      </w:r>
      <w:r>
        <w:rPr>
          <w:rFonts w:ascii="Calibri" w:hAnsi="Calibri" w:cs="Calibri" w:hint="cs"/>
          <w:color w:val="000000"/>
          <w:rtl/>
          <w:lang w:bidi="he-IL"/>
        </w:rPr>
        <w:t xml:space="preserve">שכל מדינה או אזור </w:t>
      </w:r>
      <w:r w:rsidR="00EF3A8D">
        <w:rPr>
          <w:rFonts w:ascii="Calibri" w:hAnsi="Calibri" w:cs="Calibri" w:hint="cs"/>
          <w:color w:val="202124"/>
          <w:shd w:val="clear" w:color="auto" w:fill="FFFFFF"/>
          <w:rtl/>
          <w:lang w:bidi="he-IL"/>
        </w:rPr>
        <w:t xml:space="preserve">(במקרה של האיחוד האירופי), </w:t>
      </w:r>
      <w:r>
        <w:rPr>
          <w:rFonts w:ascii="Calibri" w:hAnsi="Calibri" w:cs="Calibri" w:hint="cs"/>
          <w:color w:val="000000"/>
          <w:rtl/>
          <w:lang w:bidi="he-IL"/>
        </w:rPr>
        <w:t>החברים ב</w:t>
      </w:r>
      <w:r w:rsidR="00EF3A8D">
        <w:rPr>
          <w:rFonts w:ascii="Calibri" w:hAnsi="Calibri" w:cs="Calibri" w:hint="cs"/>
          <w:color w:val="000000"/>
          <w:rtl/>
          <w:lang w:bidi="he-IL"/>
        </w:rPr>
        <w:t xml:space="preserve">תהליך </w:t>
      </w:r>
      <w:r>
        <w:rPr>
          <w:rFonts w:ascii="Calibri" w:hAnsi="Calibri" w:cs="Calibri" w:hint="cs"/>
          <w:color w:val="000000"/>
          <w:rtl/>
          <w:lang w:bidi="he-IL"/>
        </w:rPr>
        <w:t xml:space="preserve">קימברלי </w:t>
      </w:r>
      <w:r w:rsidR="00282516">
        <w:rPr>
          <w:rFonts w:ascii="Calibri" w:hAnsi="Calibri" w:cs="Calibri" w:hint="cs"/>
          <w:color w:val="000000"/>
          <w:rtl/>
          <w:lang w:bidi="he-IL"/>
        </w:rPr>
        <w:t>מאמצים</w:t>
      </w:r>
      <w:r>
        <w:rPr>
          <w:rFonts w:ascii="Calibri" w:hAnsi="Calibri" w:cs="Calibri" w:hint="cs"/>
          <w:color w:val="000000"/>
          <w:rtl/>
          <w:lang w:bidi="he-IL"/>
        </w:rPr>
        <w:t>, כדי להיות זכאים לייצא ולייבא יהלומי גלם, כפי שנקבע</w:t>
      </w:r>
      <w:r w:rsidR="00282516">
        <w:rPr>
          <w:rFonts w:ascii="Calibri" w:hAnsi="Calibri" w:cs="Calibri" w:hint="cs"/>
          <w:color w:val="000000"/>
          <w:rtl/>
          <w:lang w:bidi="he-IL"/>
        </w:rPr>
        <w:t xml:space="preserve"> </w:t>
      </w:r>
      <w:r>
        <w:rPr>
          <w:rFonts w:ascii="Calibri" w:hAnsi="Calibri" w:cs="Calibri" w:hint="cs"/>
          <w:color w:val="000000"/>
          <w:rtl/>
          <w:lang w:bidi="he-IL"/>
        </w:rPr>
        <w:t xml:space="preserve">במסמך </w:t>
      </w:r>
      <w:r w:rsidR="00EF3A8D">
        <w:rPr>
          <w:rFonts w:ascii="Calibri" w:hAnsi="Calibri" w:cs="Calibri" w:hint="cs"/>
          <w:color w:val="000000"/>
          <w:rtl/>
          <w:lang w:bidi="he-IL"/>
        </w:rPr>
        <w:t xml:space="preserve">היסוד </w:t>
      </w:r>
      <w:r>
        <w:rPr>
          <w:rFonts w:ascii="Calibri" w:hAnsi="Calibri" w:cs="Calibri" w:hint="cs"/>
          <w:color w:val="000000"/>
          <w:rtl/>
          <w:lang w:bidi="he-IL"/>
        </w:rPr>
        <w:t xml:space="preserve">של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sidRPr="000F0A9B">
        <w:rPr>
          <w:rFonts w:ascii="Calibri" w:hAnsi="Calibri" w:cs="Calibri" w:hint="cs"/>
          <w:color w:val="000000"/>
          <w:rtl/>
          <w:lang w:bidi="he-IL"/>
        </w:rPr>
        <w:t>.</w:t>
      </w:r>
      <w:r w:rsidRPr="000F0A9B">
        <w:rPr>
          <w:rFonts w:ascii="Calibri" w:hAnsi="Calibri" w:cs="Calibri" w:hint="cs"/>
          <w:color w:val="000000"/>
          <w:lang w:bidi="he-IL"/>
        </w:rPr>
        <w:t xml:space="preserve"> </w:t>
      </w:r>
    </w:p>
    <w:p w14:paraId="2D609CD1" w14:textId="6E6CD25E" w:rsidR="0050484D" w:rsidRDefault="0050484D" w:rsidP="0050484D">
      <w:pPr>
        <w:bidi/>
        <w:spacing w:after="0" w:line="240" w:lineRule="auto"/>
        <w:rPr>
          <w:rFonts w:ascii="Calibri" w:hAnsi="Calibri" w:cs="Calibri"/>
          <w:color w:val="000000"/>
          <w:rtl/>
          <w:lang w:bidi="he-IL"/>
        </w:rPr>
      </w:pPr>
    </w:p>
    <w:p w14:paraId="5FCF552F" w14:textId="6577C874" w:rsidR="0050484D" w:rsidRDefault="0050484D" w:rsidP="0050484D">
      <w:pPr>
        <w:bidi/>
        <w:spacing w:after="0" w:line="240" w:lineRule="auto"/>
        <w:rPr>
          <w:rFonts w:ascii="Calibri" w:hAnsi="Calibri" w:cs="Calibri"/>
          <w:b/>
          <w:bCs/>
          <w:color w:val="000000"/>
          <w:rtl/>
          <w:lang w:bidi="he-IL"/>
        </w:rPr>
      </w:pPr>
      <w:r w:rsidRPr="0050484D">
        <w:rPr>
          <w:rFonts w:ascii="Calibri" w:hAnsi="Calibri" w:cs="Calibri" w:hint="cs"/>
          <w:b/>
          <w:bCs/>
          <w:color w:val="000000"/>
          <w:rtl/>
          <w:lang w:bidi="he-IL"/>
        </w:rPr>
        <w:t>משקיף בתהליך קימברלי</w:t>
      </w:r>
      <w:r w:rsidR="00BF2BFC">
        <w:rPr>
          <w:rFonts w:ascii="Calibri" w:hAnsi="Calibri" w:cs="Calibri" w:hint="cs"/>
          <w:b/>
          <w:bCs/>
          <w:color w:val="000000"/>
          <w:rtl/>
          <w:lang w:bidi="he-IL"/>
        </w:rPr>
        <w:t xml:space="preserve"> - </w:t>
      </w:r>
      <w:r w:rsidR="00BF2BFC">
        <w:rPr>
          <w:rFonts w:ascii="Calibri" w:hAnsi="Calibri" w:cs="Calibri"/>
          <w:b/>
          <w:bCs/>
          <w:color w:val="000000"/>
        </w:rPr>
        <w:t>KP Observer</w:t>
      </w:r>
    </w:p>
    <w:p w14:paraId="24A4B21B" w14:textId="44E03C10" w:rsidR="005358B9" w:rsidRDefault="0050484D" w:rsidP="00244A33">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ארגון המייצג את התעשייה או את החברה האזרחית, </w:t>
      </w:r>
      <w:r w:rsidR="00960F1E">
        <w:rPr>
          <w:rFonts w:ascii="Calibri" w:hAnsi="Calibri" w:cs="Calibri" w:hint="cs"/>
          <w:color w:val="000000"/>
          <w:rtl/>
          <w:lang w:bidi="he-IL"/>
        </w:rPr>
        <w:t>ה</w:t>
      </w:r>
      <w:r>
        <w:rPr>
          <w:rFonts w:ascii="Calibri" w:hAnsi="Calibri" w:cs="Calibri" w:hint="cs"/>
          <w:color w:val="000000"/>
          <w:rtl/>
          <w:lang w:bidi="he-IL"/>
        </w:rPr>
        <w:t xml:space="preserve">מהווים לצד </w:t>
      </w:r>
      <w:r w:rsidR="00960F1E">
        <w:rPr>
          <w:rFonts w:ascii="Calibri" w:hAnsi="Calibri" w:cs="Calibri" w:hint="cs"/>
          <w:color w:val="000000"/>
          <w:rtl/>
          <w:lang w:bidi="he-IL"/>
        </w:rPr>
        <w:t>ה</w:t>
      </w:r>
      <w:r>
        <w:rPr>
          <w:rFonts w:ascii="Calibri" w:hAnsi="Calibri" w:cs="Calibri" w:hint="cs"/>
          <w:color w:val="000000"/>
          <w:rtl/>
          <w:lang w:bidi="he-IL"/>
        </w:rPr>
        <w:t xml:space="preserve">ממשלות את שלושת היסודות של פורום קימברלי המשולש. </w:t>
      </w:r>
      <w:r w:rsidR="00244A33">
        <w:rPr>
          <w:rFonts w:ascii="Calibri" w:hAnsi="Calibri" w:cs="Calibri" w:hint="cs"/>
          <w:color w:val="000000"/>
          <w:rtl/>
          <w:lang w:bidi="he-IL"/>
        </w:rPr>
        <w:t>ה</w:t>
      </w:r>
      <w:r>
        <w:rPr>
          <w:rFonts w:ascii="Calibri" w:hAnsi="Calibri" w:cs="Calibri" w:hint="cs"/>
          <w:color w:val="000000"/>
          <w:rtl/>
          <w:lang w:bidi="he-IL"/>
        </w:rPr>
        <w:t>משקיפים בתהליך קימברלי פעילים בכל פגישות המליאה, צוותי העבודה</w:t>
      </w:r>
      <w:r w:rsidR="00244A33">
        <w:rPr>
          <w:rFonts w:ascii="Calibri" w:hAnsi="Calibri" w:cs="Calibri" w:hint="cs"/>
          <w:color w:val="000000"/>
          <w:rtl/>
          <w:lang w:bidi="he-IL"/>
        </w:rPr>
        <w:t xml:space="preserve">, </w:t>
      </w:r>
      <w:r>
        <w:rPr>
          <w:rFonts w:ascii="Calibri" w:hAnsi="Calibri" w:cs="Calibri" w:hint="cs"/>
          <w:color w:val="000000"/>
          <w:rtl/>
          <w:lang w:bidi="he-IL"/>
        </w:rPr>
        <w:t xml:space="preserve">ועדות </w:t>
      </w:r>
      <w:r w:rsidR="00960F1E">
        <w:rPr>
          <w:rFonts w:ascii="Calibri" w:hAnsi="Calibri" w:cs="Calibri" w:hint="cs"/>
          <w:color w:val="000000"/>
          <w:rtl/>
          <w:lang w:bidi="he-IL"/>
        </w:rPr>
        <w:t xml:space="preserve">וסיורי </w:t>
      </w:r>
      <w:r w:rsidR="00244A33">
        <w:rPr>
          <w:rFonts w:ascii="Calibri" w:hAnsi="Calibri" w:cs="Calibri" w:hint="cs"/>
          <w:color w:val="000000"/>
          <w:rtl/>
          <w:lang w:bidi="he-IL"/>
        </w:rPr>
        <w:t>הביקורת של התהליך, אך אינם בעלי זכות הצבעה, השמורה בלעדית לממשלות המשתתפות. מועצת היהלומים העולמית (</w:t>
      </w:r>
      <w:r w:rsidR="00244A33">
        <w:rPr>
          <w:rFonts w:ascii="Calibri" w:hAnsi="Calibri" w:cs="Calibri" w:hint="cs"/>
          <w:color w:val="000000"/>
          <w:lang w:bidi="he-IL"/>
        </w:rPr>
        <w:t>WDC</w:t>
      </w:r>
      <w:r w:rsidR="00244A33">
        <w:rPr>
          <w:rFonts w:ascii="Calibri" w:hAnsi="Calibri" w:cs="Calibri" w:hint="cs"/>
          <w:color w:val="000000"/>
          <w:rtl/>
          <w:lang w:bidi="he-IL"/>
        </w:rPr>
        <w:t xml:space="preserve">) היא נציגת התעשייה בתהליך קימברלי, ומשמשת כמשקיפה בתהליך קימברלי. </w:t>
      </w:r>
    </w:p>
    <w:p w14:paraId="6F147979" w14:textId="7F84F73D" w:rsidR="00244A33" w:rsidRPr="00244A33" w:rsidRDefault="00244A33" w:rsidP="00244A33">
      <w:pPr>
        <w:bidi/>
        <w:spacing w:after="0" w:line="240" w:lineRule="auto"/>
        <w:rPr>
          <w:rFonts w:ascii="Calibri" w:hAnsi="Calibri" w:cs="Calibri"/>
          <w:b/>
          <w:bCs/>
          <w:color w:val="000000"/>
          <w:rtl/>
          <w:lang w:bidi="he-IL"/>
        </w:rPr>
      </w:pPr>
    </w:p>
    <w:p w14:paraId="2B0DC8BC" w14:textId="4C0066DF" w:rsidR="00244A33" w:rsidRDefault="00244A33" w:rsidP="00244A33">
      <w:pPr>
        <w:bidi/>
        <w:spacing w:after="0" w:line="240" w:lineRule="auto"/>
        <w:rPr>
          <w:rFonts w:ascii="Calibri" w:hAnsi="Calibri" w:cs="Calibri" w:hint="cs"/>
          <w:b/>
          <w:bCs/>
          <w:color w:val="000000"/>
          <w:rtl/>
          <w:lang w:bidi="he-IL"/>
        </w:rPr>
      </w:pPr>
      <w:r w:rsidRPr="00244A33">
        <w:rPr>
          <w:rFonts w:ascii="Calibri" w:hAnsi="Calibri" w:cs="Calibri" w:hint="cs"/>
          <w:b/>
          <w:bCs/>
          <w:color w:val="000000"/>
          <w:rtl/>
          <w:lang w:bidi="he-IL"/>
        </w:rPr>
        <w:t>משתתף ב</w:t>
      </w:r>
      <w:r w:rsidR="00ED1A58">
        <w:rPr>
          <w:rFonts w:ascii="Calibri" w:hAnsi="Calibri" w:cs="Calibri" w:hint="cs"/>
          <w:b/>
          <w:bCs/>
          <w:color w:val="000000"/>
          <w:rtl/>
          <w:lang w:bidi="he-IL"/>
        </w:rPr>
        <w:t xml:space="preserve">תהליך </w:t>
      </w:r>
      <w:r w:rsidRPr="00244A33">
        <w:rPr>
          <w:rFonts w:ascii="Calibri" w:hAnsi="Calibri" w:cs="Calibri" w:hint="cs"/>
          <w:b/>
          <w:bCs/>
          <w:color w:val="000000"/>
          <w:rtl/>
          <w:lang w:bidi="he-IL"/>
        </w:rPr>
        <w:t>קימב</w:t>
      </w:r>
      <w:r w:rsidR="00ED1A58">
        <w:rPr>
          <w:rFonts w:ascii="Calibri" w:hAnsi="Calibri" w:cs="Calibri" w:hint="cs"/>
          <w:b/>
          <w:bCs/>
          <w:color w:val="000000"/>
          <w:rtl/>
          <w:lang w:bidi="he-IL"/>
        </w:rPr>
        <w:t>ר</w:t>
      </w:r>
      <w:r w:rsidRPr="00244A33">
        <w:rPr>
          <w:rFonts w:ascii="Calibri" w:hAnsi="Calibri" w:cs="Calibri" w:hint="cs"/>
          <w:b/>
          <w:bCs/>
          <w:color w:val="000000"/>
          <w:rtl/>
          <w:lang w:bidi="he-IL"/>
        </w:rPr>
        <w:t>לי</w:t>
      </w:r>
      <w:r w:rsidR="00BF2BFC">
        <w:rPr>
          <w:rFonts w:ascii="Calibri" w:hAnsi="Calibri" w:cs="Calibri" w:hint="cs"/>
          <w:b/>
          <w:bCs/>
          <w:color w:val="000000"/>
          <w:rtl/>
          <w:lang w:bidi="he-IL"/>
        </w:rPr>
        <w:t xml:space="preserve"> - </w:t>
      </w:r>
      <w:r w:rsidR="00BF2BFC" w:rsidRPr="00A36737">
        <w:rPr>
          <w:rFonts w:ascii="Calibri" w:hAnsi="Calibri" w:cs="Calibri"/>
          <w:b/>
          <w:bCs/>
          <w:color w:val="000000"/>
        </w:rPr>
        <w:t>KP Participant</w:t>
      </w:r>
    </w:p>
    <w:p w14:paraId="2EEA35A3" w14:textId="6520927D" w:rsidR="00244A33" w:rsidRDefault="00244A33" w:rsidP="00361267">
      <w:pPr>
        <w:bidi/>
        <w:spacing w:after="0" w:line="240" w:lineRule="auto"/>
        <w:rPr>
          <w:rFonts w:ascii="Calibri" w:hAnsi="Calibri" w:cs="Calibri"/>
          <w:color w:val="000000"/>
          <w:rtl/>
          <w:lang w:bidi="he-IL"/>
        </w:rPr>
      </w:pPr>
      <w:r>
        <w:rPr>
          <w:rFonts w:ascii="Calibri" w:hAnsi="Calibri" w:cs="Calibri" w:hint="cs"/>
          <w:color w:val="000000"/>
          <w:rtl/>
          <w:lang w:bidi="he-IL"/>
        </w:rPr>
        <w:t>מדינה או ארגון אזורי בעל אינטגרציה כלכלית (כמו האיחוד האירופי), החברים בתהל</w:t>
      </w:r>
      <w:r w:rsidR="001070BB">
        <w:rPr>
          <w:rFonts w:ascii="Calibri" w:hAnsi="Calibri" w:cs="Calibri" w:hint="cs"/>
          <w:color w:val="000000"/>
          <w:rtl/>
          <w:lang w:bidi="he-IL"/>
        </w:rPr>
        <w:t>י</w:t>
      </w:r>
      <w:r>
        <w:rPr>
          <w:rFonts w:ascii="Calibri" w:hAnsi="Calibri" w:cs="Calibri" w:hint="cs"/>
          <w:color w:val="000000"/>
          <w:rtl/>
          <w:lang w:bidi="he-IL"/>
        </w:rPr>
        <w:t>ך קימברלי, ו</w:t>
      </w:r>
      <w:r w:rsidR="001070BB">
        <w:rPr>
          <w:rFonts w:ascii="Calibri" w:hAnsi="Calibri" w:cs="Calibri" w:hint="cs"/>
          <w:color w:val="000000"/>
          <w:rtl/>
          <w:lang w:bidi="he-IL"/>
        </w:rPr>
        <w:t>ש</w:t>
      </w:r>
      <w:r>
        <w:rPr>
          <w:rFonts w:ascii="Calibri" w:hAnsi="Calibri" w:cs="Calibri" w:hint="cs"/>
          <w:color w:val="000000"/>
          <w:rtl/>
          <w:lang w:bidi="he-IL"/>
        </w:rPr>
        <w:t xml:space="preserve">בהם מיושמת בפועל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Pr>
          <w:rFonts w:ascii="Calibri" w:hAnsi="Calibri" w:cs="Calibri" w:hint="cs"/>
          <w:color w:val="000000"/>
          <w:rtl/>
          <w:lang w:bidi="he-IL"/>
        </w:rPr>
        <w:t xml:space="preserve">. </w:t>
      </w:r>
      <w:r w:rsidR="00ED1A58">
        <w:rPr>
          <w:rFonts w:ascii="Calibri" w:hAnsi="Calibri" w:cs="Calibri" w:hint="cs"/>
          <w:color w:val="000000"/>
          <w:rtl/>
          <w:lang w:bidi="he-IL"/>
        </w:rPr>
        <w:t xml:space="preserve">למשתתפים </w:t>
      </w:r>
      <w:r>
        <w:rPr>
          <w:rFonts w:ascii="Calibri" w:hAnsi="Calibri" w:cs="Calibri" w:hint="cs"/>
          <w:color w:val="000000"/>
          <w:rtl/>
          <w:lang w:bidi="he-IL"/>
        </w:rPr>
        <w:t>ב</w:t>
      </w:r>
      <w:r w:rsidR="00ED1A58">
        <w:rPr>
          <w:rFonts w:ascii="Calibri" w:hAnsi="Calibri" w:cs="Calibri" w:hint="cs"/>
          <w:color w:val="000000"/>
          <w:rtl/>
          <w:lang w:bidi="he-IL"/>
        </w:rPr>
        <w:t xml:space="preserve">תהליך </w:t>
      </w:r>
      <w:r>
        <w:rPr>
          <w:rFonts w:ascii="Calibri" w:hAnsi="Calibri" w:cs="Calibri" w:hint="cs"/>
          <w:color w:val="000000"/>
          <w:rtl/>
          <w:lang w:bidi="he-IL"/>
        </w:rPr>
        <w:t xml:space="preserve">קימברלי, המיוצגים על ידי פקידים הממונים על ידי הממשלות בארצם, יש זכויות הצבעה בלעדיות בתהליך קימברלי. </w:t>
      </w:r>
    </w:p>
    <w:p w14:paraId="33E66F23" w14:textId="2A426AF5" w:rsidR="00244A33" w:rsidRDefault="00244A33" w:rsidP="00244A33">
      <w:pPr>
        <w:bidi/>
        <w:spacing w:after="0" w:line="240" w:lineRule="auto"/>
        <w:rPr>
          <w:rFonts w:ascii="Calibri" w:hAnsi="Calibri" w:cs="Calibri"/>
          <w:color w:val="000000"/>
          <w:rtl/>
          <w:lang w:bidi="he-IL"/>
        </w:rPr>
      </w:pPr>
    </w:p>
    <w:p w14:paraId="510DF94B" w14:textId="71FEA4CF" w:rsidR="00244A33" w:rsidRDefault="00244A33" w:rsidP="00361267">
      <w:pPr>
        <w:bidi/>
        <w:spacing w:after="0" w:line="240" w:lineRule="auto"/>
        <w:rPr>
          <w:rFonts w:ascii="Calibri" w:hAnsi="Calibri" w:cs="Calibri"/>
          <w:b/>
          <w:bCs/>
          <w:color w:val="000000"/>
          <w:rtl/>
          <w:lang w:bidi="he-IL"/>
        </w:rPr>
      </w:pPr>
      <w:r w:rsidRPr="00244A33">
        <w:rPr>
          <w:rFonts w:ascii="Calibri" w:hAnsi="Calibri" w:cs="Calibri" w:hint="cs"/>
          <w:b/>
          <w:bCs/>
          <w:color w:val="000000"/>
          <w:rtl/>
          <w:lang w:bidi="he-IL"/>
        </w:rPr>
        <w:t xml:space="preserve">מסמך </w:t>
      </w:r>
      <w:r w:rsidR="00ED1A58" w:rsidRPr="00244A33">
        <w:rPr>
          <w:rFonts w:ascii="Calibri" w:hAnsi="Calibri" w:cs="Calibri" w:hint="cs"/>
          <w:b/>
          <w:bCs/>
          <w:color w:val="000000"/>
          <w:rtl/>
          <w:lang w:bidi="he-IL"/>
        </w:rPr>
        <w:t>ה</w:t>
      </w:r>
      <w:r w:rsidR="00ED1A58">
        <w:rPr>
          <w:rFonts w:ascii="Calibri" w:hAnsi="Calibri" w:cs="Calibri" w:hint="cs"/>
          <w:b/>
          <w:bCs/>
          <w:color w:val="000000"/>
          <w:rtl/>
          <w:lang w:bidi="he-IL"/>
        </w:rPr>
        <w:t xml:space="preserve">יסוד </w:t>
      </w:r>
      <w:r w:rsidRPr="00244A33">
        <w:rPr>
          <w:rFonts w:ascii="Calibri" w:hAnsi="Calibri" w:cs="Calibri" w:hint="cs"/>
          <w:b/>
          <w:bCs/>
          <w:color w:val="000000"/>
          <w:rtl/>
          <w:lang w:bidi="he-IL"/>
        </w:rPr>
        <w:t>של תכנית התעודות של תהליך קימברלי</w:t>
      </w:r>
      <w:r w:rsidR="00BF2BFC">
        <w:rPr>
          <w:rFonts w:ascii="Calibri" w:hAnsi="Calibri" w:cs="Calibri" w:hint="cs"/>
          <w:b/>
          <w:bCs/>
          <w:color w:val="000000"/>
          <w:rtl/>
          <w:lang w:bidi="he-IL"/>
        </w:rPr>
        <w:t xml:space="preserve"> - </w:t>
      </w:r>
      <w:r w:rsidR="00BF2BFC" w:rsidRPr="00364508">
        <w:rPr>
          <w:rFonts w:ascii="Calibri" w:hAnsi="Calibri" w:cs="Calibri"/>
          <w:b/>
          <w:bCs/>
          <w:color w:val="000000"/>
        </w:rPr>
        <w:t>KPCS Core Document</w:t>
      </w:r>
    </w:p>
    <w:p w14:paraId="028639F7" w14:textId="02DDD421" w:rsidR="00244A33" w:rsidRDefault="00244A33" w:rsidP="00244A33">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המסמך היסודי המסדיר את יישום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Pr>
          <w:rFonts w:ascii="Calibri" w:hAnsi="Calibri" w:cs="Calibri" w:hint="cs"/>
          <w:color w:val="000000"/>
          <w:rtl/>
          <w:lang w:bidi="he-IL"/>
        </w:rPr>
        <w:t xml:space="preserve">, כולל דרישות מתעודות קימברלי, הפעולות </w:t>
      </w:r>
      <w:r w:rsidR="001070BB">
        <w:rPr>
          <w:rFonts w:ascii="Calibri" w:hAnsi="Calibri" w:cs="Calibri" w:hint="cs"/>
          <w:color w:val="000000"/>
          <w:rtl/>
          <w:lang w:bidi="he-IL"/>
        </w:rPr>
        <w:t>הנדרשות מ</w:t>
      </w:r>
      <w:r w:rsidR="00ED1A58">
        <w:rPr>
          <w:rFonts w:ascii="Calibri" w:hAnsi="Calibri" w:cs="Calibri" w:hint="cs"/>
          <w:color w:val="000000"/>
          <w:rtl/>
          <w:lang w:bidi="he-IL"/>
        </w:rPr>
        <w:t>ה</w:t>
      </w:r>
      <w:r w:rsidR="001070BB">
        <w:rPr>
          <w:rFonts w:ascii="Calibri" w:hAnsi="Calibri" w:cs="Calibri" w:hint="cs"/>
          <w:color w:val="000000"/>
          <w:rtl/>
          <w:lang w:bidi="he-IL"/>
        </w:rPr>
        <w:t>משתתפים ב</w:t>
      </w:r>
      <w:r w:rsidR="00ED1A58">
        <w:rPr>
          <w:rFonts w:ascii="Calibri" w:hAnsi="Calibri" w:cs="Calibri" w:hint="cs"/>
          <w:color w:val="000000"/>
          <w:rtl/>
          <w:lang w:bidi="he-IL"/>
        </w:rPr>
        <w:t xml:space="preserve">תהליך </w:t>
      </w:r>
      <w:r w:rsidR="001070BB">
        <w:rPr>
          <w:rFonts w:ascii="Calibri" w:hAnsi="Calibri" w:cs="Calibri" w:hint="cs"/>
          <w:color w:val="000000"/>
          <w:rtl/>
          <w:lang w:bidi="he-IL"/>
        </w:rPr>
        <w:t xml:space="preserve">קימברלי, ואמצעי </w:t>
      </w:r>
      <w:r>
        <w:rPr>
          <w:rFonts w:ascii="Calibri" w:hAnsi="Calibri" w:cs="Calibri" w:hint="cs"/>
          <w:color w:val="000000"/>
          <w:rtl/>
          <w:lang w:bidi="he-IL"/>
        </w:rPr>
        <w:t xml:space="preserve">הבקרה הפנימיים. </w:t>
      </w:r>
    </w:p>
    <w:p w14:paraId="41836C86" w14:textId="69E7213A" w:rsidR="00244A33" w:rsidRDefault="00244A33" w:rsidP="00244A33">
      <w:pPr>
        <w:bidi/>
        <w:spacing w:after="0" w:line="240" w:lineRule="auto"/>
        <w:rPr>
          <w:rFonts w:ascii="Calibri" w:hAnsi="Calibri" w:cs="Calibri"/>
          <w:color w:val="000000"/>
          <w:rtl/>
          <w:lang w:bidi="he-IL"/>
        </w:rPr>
      </w:pPr>
    </w:p>
    <w:p w14:paraId="62F29206" w14:textId="0F51A288" w:rsidR="00244A33" w:rsidRDefault="00244A33" w:rsidP="00244A33">
      <w:pPr>
        <w:bidi/>
        <w:spacing w:after="0" w:line="240" w:lineRule="auto"/>
        <w:rPr>
          <w:rFonts w:ascii="Calibri" w:hAnsi="Calibri" w:cs="Calibri"/>
          <w:b/>
          <w:bCs/>
          <w:color w:val="000000"/>
          <w:rtl/>
          <w:lang w:bidi="he-IL"/>
        </w:rPr>
      </w:pPr>
      <w:r w:rsidRPr="00244A33">
        <w:rPr>
          <w:rFonts w:ascii="Calibri" w:hAnsi="Calibri" w:cs="Calibri" w:hint="cs"/>
          <w:b/>
          <w:bCs/>
          <w:color w:val="000000"/>
          <w:rtl/>
          <w:lang w:bidi="he-IL"/>
        </w:rPr>
        <w:t>הצהרת מוסקבה</w:t>
      </w:r>
      <w:r w:rsidR="00BF2BFC">
        <w:rPr>
          <w:rFonts w:ascii="Calibri" w:hAnsi="Calibri" w:cs="Calibri" w:hint="cs"/>
          <w:b/>
          <w:bCs/>
          <w:color w:val="000000"/>
          <w:rtl/>
          <w:lang w:bidi="he-IL"/>
        </w:rPr>
        <w:t xml:space="preserve"> - </w:t>
      </w:r>
      <w:r w:rsidR="00BF2BFC">
        <w:rPr>
          <w:b/>
          <w:bCs/>
        </w:rPr>
        <w:t>Moscow Declaration</w:t>
      </w:r>
    </w:p>
    <w:p w14:paraId="4460D08D" w14:textId="454A1180" w:rsidR="00346E6D" w:rsidRDefault="00244A33" w:rsidP="00361267">
      <w:pPr>
        <w:bidi/>
        <w:spacing w:after="0" w:line="240" w:lineRule="auto"/>
        <w:rPr>
          <w:rFonts w:ascii="Calibri" w:hAnsi="Calibri" w:cs="Calibri"/>
          <w:color w:val="000000"/>
          <w:rtl/>
          <w:lang w:bidi="he-IL"/>
        </w:rPr>
      </w:pPr>
      <w:r>
        <w:rPr>
          <w:rFonts w:ascii="Calibri" w:hAnsi="Calibri" w:cs="Calibri" w:hint="cs"/>
          <w:color w:val="000000"/>
          <w:rtl/>
          <w:lang w:bidi="he-IL"/>
        </w:rPr>
        <w:t>ההצ</w:t>
      </w:r>
      <w:r w:rsidR="00463AE7">
        <w:rPr>
          <w:rFonts w:ascii="Calibri" w:hAnsi="Calibri" w:cs="Calibri" w:hint="cs"/>
          <w:color w:val="000000"/>
          <w:rtl/>
          <w:lang w:bidi="he-IL"/>
        </w:rPr>
        <w:t>ה</w:t>
      </w:r>
      <w:r>
        <w:rPr>
          <w:rFonts w:ascii="Calibri" w:hAnsi="Calibri" w:cs="Calibri" w:hint="cs"/>
          <w:color w:val="000000"/>
          <w:rtl/>
          <w:lang w:bidi="he-IL"/>
        </w:rPr>
        <w:t>רה שפורסמה ב</w:t>
      </w:r>
      <w:r w:rsidR="00463AE7">
        <w:rPr>
          <w:rFonts w:ascii="Calibri" w:hAnsi="Calibri" w:cs="Calibri" w:hint="cs"/>
          <w:color w:val="000000"/>
          <w:rtl/>
          <w:lang w:bidi="he-IL"/>
        </w:rPr>
        <w:t xml:space="preserve">פגישת מליאת </w:t>
      </w:r>
      <w:r w:rsidR="00ED1A58">
        <w:rPr>
          <w:rFonts w:ascii="Calibri" w:hAnsi="Calibri" w:cs="Calibri" w:hint="cs"/>
          <w:color w:val="000000"/>
          <w:rtl/>
          <w:lang w:bidi="he-IL"/>
        </w:rPr>
        <w:t xml:space="preserve">תהליך </w:t>
      </w:r>
      <w:r w:rsidR="00463AE7">
        <w:rPr>
          <w:rFonts w:ascii="Calibri" w:hAnsi="Calibri" w:cs="Calibri" w:hint="cs"/>
          <w:color w:val="000000"/>
          <w:rtl/>
          <w:lang w:bidi="he-IL"/>
        </w:rPr>
        <w:t xml:space="preserve">קימברלי במוסקבה, רוסיה, בנובמבר 2005, קובעת את הנהלים העסקיים </w:t>
      </w:r>
      <w:r w:rsidR="001070BB">
        <w:rPr>
          <w:rFonts w:ascii="Calibri" w:hAnsi="Calibri" w:cs="Calibri" w:hint="cs"/>
          <w:color w:val="000000"/>
          <w:rtl/>
          <w:lang w:bidi="he-IL"/>
        </w:rPr>
        <w:t xml:space="preserve">האופטימליים </w:t>
      </w:r>
      <w:r w:rsidR="00463AE7">
        <w:rPr>
          <w:rFonts w:ascii="Calibri" w:hAnsi="Calibri" w:cs="Calibri" w:hint="cs"/>
          <w:color w:val="000000"/>
          <w:rtl/>
          <w:lang w:bidi="he-IL"/>
        </w:rPr>
        <w:t>ש</w:t>
      </w:r>
      <w:r w:rsidR="00ED1A58">
        <w:rPr>
          <w:rFonts w:ascii="Calibri" w:hAnsi="Calibri" w:cs="Calibri" w:hint="cs"/>
          <w:color w:val="000000"/>
          <w:rtl/>
          <w:lang w:bidi="he-IL"/>
        </w:rPr>
        <w:t>מדינות ה</w:t>
      </w:r>
      <w:r w:rsidR="00463AE7">
        <w:rPr>
          <w:rFonts w:ascii="Calibri" w:hAnsi="Calibri" w:cs="Calibri" w:hint="cs"/>
          <w:color w:val="000000"/>
          <w:rtl/>
          <w:lang w:bidi="he-IL"/>
        </w:rPr>
        <w:t>מפיק</w:t>
      </w:r>
      <w:r w:rsidR="00ED1A58">
        <w:rPr>
          <w:rFonts w:ascii="Calibri" w:hAnsi="Calibri" w:cs="Calibri" w:hint="cs"/>
          <w:color w:val="000000"/>
          <w:rtl/>
          <w:lang w:bidi="he-IL"/>
        </w:rPr>
        <w:t>ות</w:t>
      </w:r>
      <w:r w:rsidR="00463AE7">
        <w:rPr>
          <w:rFonts w:ascii="Calibri" w:hAnsi="Calibri" w:cs="Calibri" w:hint="cs"/>
          <w:color w:val="000000"/>
          <w:rtl/>
          <w:lang w:bidi="he-IL"/>
        </w:rPr>
        <w:t xml:space="preserve"> יהלומים </w:t>
      </w:r>
      <w:proofErr w:type="spellStart"/>
      <w:r w:rsidR="00463AE7">
        <w:rPr>
          <w:rFonts w:ascii="Calibri" w:hAnsi="Calibri" w:cs="Calibri" w:hint="cs"/>
          <w:color w:val="000000"/>
          <w:rtl/>
          <w:lang w:bidi="he-IL"/>
        </w:rPr>
        <w:t>אלוביאליים</w:t>
      </w:r>
      <w:proofErr w:type="spellEnd"/>
      <w:r w:rsidR="00463AE7">
        <w:rPr>
          <w:rFonts w:ascii="Calibri" w:hAnsi="Calibri" w:cs="Calibri" w:hint="cs"/>
          <w:color w:val="000000"/>
          <w:rtl/>
          <w:lang w:bidi="he-IL"/>
        </w:rPr>
        <w:t xml:space="preserve"> חייבים ליישם, ומציעה דרכים להתקדמות נוספת ביכולת </w:t>
      </w:r>
      <w:r w:rsidR="001070BB">
        <w:rPr>
          <w:rFonts w:ascii="Calibri" w:hAnsi="Calibri" w:cs="Calibri" w:hint="cs"/>
          <w:color w:val="000000"/>
          <w:rtl/>
          <w:lang w:bidi="he-IL"/>
        </w:rPr>
        <w:t>ה</w:t>
      </w:r>
      <w:r w:rsidR="00463AE7">
        <w:rPr>
          <w:rFonts w:ascii="Calibri" w:hAnsi="Calibri" w:cs="Calibri" w:hint="cs"/>
          <w:color w:val="000000"/>
          <w:rtl/>
          <w:lang w:bidi="he-IL"/>
        </w:rPr>
        <w:t xml:space="preserve">מעקב אחר תפוקת היהלומים </w:t>
      </w:r>
      <w:proofErr w:type="spellStart"/>
      <w:r w:rsidR="00463AE7">
        <w:rPr>
          <w:rFonts w:ascii="Calibri" w:hAnsi="Calibri" w:cs="Calibri" w:hint="cs"/>
          <w:color w:val="000000"/>
          <w:rtl/>
          <w:lang w:bidi="he-IL"/>
        </w:rPr>
        <w:t>האלוביאלית</w:t>
      </w:r>
      <w:proofErr w:type="spellEnd"/>
      <w:r w:rsidR="00463AE7">
        <w:rPr>
          <w:rFonts w:ascii="Calibri" w:hAnsi="Calibri" w:cs="Calibri" w:hint="cs"/>
          <w:color w:val="000000"/>
          <w:rtl/>
          <w:lang w:bidi="he-IL"/>
        </w:rPr>
        <w:t xml:space="preserve">. </w:t>
      </w:r>
    </w:p>
    <w:p w14:paraId="29224AB2" w14:textId="239864E9" w:rsidR="00463AE7" w:rsidRDefault="00463AE7" w:rsidP="00463AE7">
      <w:pPr>
        <w:bidi/>
        <w:spacing w:after="0" w:line="240" w:lineRule="auto"/>
        <w:rPr>
          <w:rFonts w:ascii="Calibri" w:hAnsi="Calibri" w:cs="Calibri"/>
          <w:color w:val="000000"/>
          <w:rtl/>
          <w:lang w:bidi="he-IL"/>
        </w:rPr>
      </w:pPr>
    </w:p>
    <w:p w14:paraId="2863F4BF" w14:textId="4AF5F4D8" w:rsidR="00463AE7" w:rsidRDefault="00463AE7" w:rsidP="00361267">
      <w:pPr>
        <w:bidi/>
        <w:spacing w:after="0" w:line="240" w:lineRule="auto"/>
        <w:rPr>
          <w:rFonts w:ascii="Calibri" w:hAnsi="Calibri" w:cs="Calibri" w:hint="cs"/>
          <w:b/>
          <w:bCs/>
          <w:color w:val="000000"/>
          <w:rtl/>
          <w:lang w:bidi="he-IL"/>
        </w:rPr>
      </w:pPr>
      <w:r w:rsidRPr="00463AE7">
        <w:rPr>
          <w:rFonts w:ascii="Calibri" w:hAnsi="Calibri" w:cs="Calibri" w:hint="cs"/>
          <w:b/>
          <w:bCs/>
          <w:color w:val="000000"/>
          <w:rtl/>
          <w:lang w:bidi="he-IL"/>
        </w:rPr>
        <w:t xml:space="preserve">חוק לאומי או חוק לאומי </w:t>
      </w:r>
      <w:r w:rsidR="00ED1A58">
        <w:rPr>
          <w:rFonts w:ascii="Calibri" w:hAnsi="Calibri" w:cs="Calibri" w:hint="cs"/>
          <w:b/>
          <w:bCs/>
          <w:color w:val="000000"/>
          <w:rtl/>
          <w:lang w:bidi="he-IL"/>
        </w:rPr>
        <w:t>רלוונטי</w:t>
      </w:r>
      <w:r w:rsidR="00BF2BFC">
        <w:rPr>
          <w:rFonts w:ascii="Calibri" w:hAnsi="Calibri" w:cs="Calibri" w:hint="cs"/>
          <w:b/>
          <w:bCs/>
          <w:color w:val="000000"/>
          <w:rtl/>
          <w:lang w:bidi="he-IL"/>
        </w:rPr>
        <w:t xml:space="preserve"> - </w:t>
      </w:r>
      <w:r w:rsidR="00BF2BFC" w:rsidRPr="00FB6C29">
        <w:rPr>
          <w:b/>
          <w:bCs/>
        </w:rPr>
        <w:t>National Law or Applicable National Law</w:t>
      </w:r>
    </w:p>
    <w:p w14:paraId="66969EC5" w14:textId="6EE89E62" w:rsidR="00463AE7" w:rsidRDefault="00463AE7" w:rsidP="00463AE7">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החוקים </w:t>
      </w:r>
      <w:r w:rsidR="001070BB">
        <w:rPr>
          <w:rFonts w:ascii="Calibri" w:hAnsi="Calibri" w:cs="Calibri" w:hint="cs"/>
          <w:color w:val="000000"/>
          <w:rtl/>
          <w:lang w:bidi="he-IL"/>
        </w:rPr>
        <w:t xml:space="preserve">במדינה או באזור </w:t>
      </w:r>
      <w:r w:rsidR="00ED1A58">
        <w:rPr>
          <w:rFonts w:ascii="Calibri" w:hAnsi="Calibri" w:cs="Calibri" w:hint="cs"/>
          <w:color w:val="202124"/>
          <w:shd w:val="clear" w:color="auto" w:fill="FFFFFF"/>
          <w:rtl/>
          <w:lang w:bidi="he-IL"/>
        </w:rPr>
        <w:t xml:space="preserve">(במקרה של האיחוד האירופי) </w:t>
      </w:r>
      <w:r w:rsidR="001070BB">
        <w:rPr>
          <w:rFonts w:ascii="Calibri" w:hAnsi="Calibri" w:cs="Calibri" w:hint="cs"/>
          <w:color w:val="000000"/>
          <w:rtl/>
          <w:lang w:bidi="he-IL"/>
        </w:rPr>
        <w:t xml:space="preserve">שבהם </w:t>
      </w:r>
      <w:r>
        <w:rPr>
          <w:rFonts w:ascii="Calibri" w:hAnsi="Calibri" w:cs="Calibri" w:hint="cs"/>
          <w:color w:val="000000"/>
          <w:rtl/>
          <w:lang w:bidi="he-IL"/>
        </w:rPr>
        <w:t xml:space="preserve">מוכר היהלומים הנפיק חשבונית. </w:t>
      </w:r>
    </w:p>
    <w:p w14:paraId="01BF75E4" w14:textId="291A5856" w:rsidR="00463AE7" w:rsidRDefault="00463AE7" w:rsidP="00463AE7">
      <w:pPr>
        <w:bidi/>
        <w:spacing w:after="0" w:line="240" w:lineRule="auto"/>
        <w:rPr>
          <w:rFonts w:ascii="Calibri" w:hAnsi="Calibri" w:cs="Calibri"/>
          <w:color w:val="000000"/>
          <w:rtl/>
          <w:lang w:bidi="he-IL"/>
        </w:rPr>
      </w:pPr>
    </w:p>
    <w:p w14:paraId="72BBB109" w14:textId="5D00448C" w:rsidR="00463AE7" w:rsidRDefault="00463AE7" w:rsidP="00463AE7">
      <w:pPr>
        <w:bidi/>
        <w:spacing w:after="0" w:line="240" w:lineRule="auto"/>
        <w:rPr>
          <w:rFonts w:ascii="Calibri" w:hAnsi="Calibri" w:cs="Calibri"/>
          <w:b/>
          <w:bCs/>
          <w:color w:val="000000"/>
          <w:rtl/>
          <w:lang w:bidi="he-IL"/>
        </w:rPr>
      </w:pPr>
      <w:r w:rsidRPr="00463AE7">
        <w:rPr>
          <w:rFonts w:ascii="Calibri" w:hAnsi="Calibri" w:cs="Calibri" w:hint="cs"/>
          <w:b/>
          <w:bCs/>
          <w:color w:val="000000"/>
          <w:rtl/>
          <w:lang w:bidi="he-IL"/>
        </w:rPr>
        <w:t>התאמה</w:t>
      </w:r>
      <w:r w:rsidR="00BF2BFC">
        <w:rPr>
          <w:rFonts w:ascii="Calibri" w:hAnsi="Calibri" w:cs="Calibri" w:hint="cs"/>
          <w:b/>
          <w:bCs/>
          <w:color w:val="000000"/>
          <w:rtl/>
          <w:lang w:bidi="he-IL"/>
        </w:rPr>
        <w:t xml:space="preserve"> - </w:t>
      </w:r>
      <w:r w:rsidR="00BF2BFC" w:rsidRPr="006C0C97">
        <w:rPr>
          <w:b/>
          <w:bCs/>
        </w:rPr>
        <w:t>Reconciliation</w:t>
      </w:r>
    </w:p>
    <w:p w14:paraId="440D9D18" w14:textId="07208623" w:rsidR="00463AE7" w:rsidRDefault="00463AE7" w:rsidP="00463AE7">
      <w:pPr>
        <w:bidi/>
        <w:spacing w:after="0" w:line="240" w:lineRule="auto"/>
        <w:rPr>
          <w:rFonts w:ascii="Calibri" w:hAnsi="Calibri" w:cs="Calibri"/>
          <w:color w:val="000000"/>
          <w:rtl/>
          <w:lang w:bidi="he-IL"/>
        </w:rPr>
      </w:pPr>
      <w:r>
        <w:rPr>
          <w:rFonts w:ascii="Calibri" w:hAnsi="Calibri" w:cs="Calibri" w:hint="cs"/>
          <w:color w:val="000000"/>
          <w:rtl/>
          <w:lang w:bidi="he-IL"/>
        </w:rPr>
        <w:t>תהליך הדיווח והניתוח של נתונים סטטיסטיים על הפקה ומסחר ביהלומי גלם, וספיר</w:t>
      </w:r>
      <w:r w:rsidR="001070BB">
        <w:rPr>
          <w:rFonts w:ascii="Calibri" w:hAnsi="Calibri" w:cs="Calibri" w:hint="cs"/>
          <w:color w:val="000000"/>
          <w:rtl/>
          <w:lang w:bidi="he-IL"/>
        </w:rPr>
        <w:t xml:space="preserve">ה של </w:t>
      </w:r>
      <w:r>
        <w:rPr>
          <w:rFonts w:ascii="Calibri" w:hAnsi="Calibri" w:cs="Calibri" w:hint="cs"/>
          <w:color w:val="000000"/>
          <w:rtl/>
          <w:lang w:bidi="he-IL"/>
        </w:rPr>
        <w:t xml:space="preserve">תעודות קימברלי, כדי לזהות אי סדרים </w:t>
      </w:r>
      <w:r w:rsidR="001070BB">
        <w:rPr>
          <w:rFonts w:ascii="Calibri" w:hAnsi="Calibri" w:cs="Calibri" w:hint="cs"/>
          <w:color w:val="000000"/>
          <w:rtl/>
          <w:lang w:bidi="he-IL"/>
        </w:rPr>
        <w:t xml:space="preserve">בנתונים המדווחים, </w:t>
      </w:r>
      <w:r>
        <w:rPr>
          <w:rFonts w:ascii="Calibri" w:hAnsi="Calibri" w:cs="Calibri" w:hint="cs"/>
          <w:color w:val="000000"/>
          <w:rtl/>
          <w:lang w:bidi="he-IL"/>
        </w:rPr>
        <w:t xml:space="preserve">כדי להבטיח יישום יעיל של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Pr>
          <w:rFonts w:ascii="Calibri" w:hAnsi="Calibri" w:cs="Calibri" w:hint="cs"/>
          <w:color w:val="000000"/>
          <w:rtl/>
          <w:lang w:bidi="he-IL"/>
        </w:rPr>
        <w:t>.</w:t>
      </w:r>
    </w:p>
    <w:p w14:paraId="00A962BA" w14:textId="77777777" w:rsidR="00463AE7" w:rsidRPr="00463AE7" w:rsidRDefault="00463AE7" w:rsidP="00463AE7">
      <w:pPr>
        <w:bidi/>
        <w:spacing w:after="0" w:line="240" w:lineRule="auto"/>
        <w:rPr>
          <w:rFonts w:ascii="Calibri" w:hAnsi="Calibri" w:cs="Calibri"/>
          <w:b/>
          <w:bCs/>
          <w:color w:val="000000"/>
          <w:rtl/>
          <w:lang w:bidi="he-IL"/>
        </w:rPr>
      </w:pPr>
    </w:p>
    <w:p w14:paraId="17430FF8" w14:textId="1D7BBF29" w:rsidR="006C0C97" w:rsidRDefault="00463AE7" w:rsidP="00463AE7">
      <w:pPr>
        <w:bidi/>
        <w:spacing w:after="0" w:line="240" w:lineRule="auto"/>
        <w:rPr>
          <w:rFonts w:ascii="Calibri" w:hAnsi="Calibri" w:cs="Calibri"/>
          <w:b/>
          <w:bCs/>
          <w:color w:val="000000"/>
          <w:rtl/>
          <w:lang w:bidi="he-IL"/>
        </w:rPr>
      </w:pPr>
      <w:r w:rsidRPr="00463AE7">
        <w:rPr>
          <w:rFonts w:ascii="Calibri" w:hAnsi="Calibri" w:cs="Calibri" w:hint="cs"/>
          <w:b/>
          <w:bCs/>
          <w:color w:val="000000"/>
          <w:rtl/>
          <w:lang w:bidi="he-IL"/>
        </w:rPr>
        <w:t>הערכת סיכונים</w:t>
      </w:r>
      <w:r w:rsidR="00BF2BFC">
        <w:rPr>
          <w:rFonts w:ascii="Calibri" w:hAnsi="Calibri" w:cs="Calibri" w:hint="cs"/>
          <w:b/>
          <w:bCs/>
          <w:color w:val="000000"/>
          <w:rtl/>
          <w:lang w:bidi="he-IL"/>
        </w:rPr>
        <w:t xml:space="preserve"> - </w:t>
      </w:r>
      <w:r w:rsidR="00BF2BFC" w:rsidRPr="00AD58B3">
        <w:rPr>
          <w:b/>
          <w:bCs/>
        </w:rPr>
        <w:t>Risk Assessment</w:t>
      </w:r>
    </w:p>
    <w:p w14:paraId="0D065AF4" w14:textId="0D7CAF89" w:rsidR="00885440" w:rsidRDefault="00463AE7" w:rsidP="00885440">
      <w:pPr>
        <w:bidi/>
        <w:spacing w:after="0" w:line="240" w:lineRule="auto"/>
        <w:rPr>
          <w:rFonts w:ascii="Calibri" w:hAnsi="Calibri" w:cs="Calibri"/>
          <w:rtl/>
          <w:lang w:bidi="he-IL"/>
        </w:rPr>
      </w:pPr>
      <w:r>
        <w:rPr>
          <w:rFonts w:ascii="Calibri" w:hAnsi="Calibri" w:cs="Calibri" w:hint="cs"/>
          <w:rtl/>
          <w:lang w:bidi="he-IL"/>
        </w:rPr>
        <w:t xml:space="preserve">תהליך מסודר לזיהוי סיכונים שעלולים לפגוע ביכולתו של הארגון לבצע עסקים. ההערכות הללו מסייעות לזהות עסקים </w:t>
      </w:r>
      <w:r w:rsidR="00885440">
        <w:rPr>
          <w:rFonts w:ascii="Calibri" w:hAnsi="Calibri" w:cs="Calibri" w:hint="cs"/>
          <w:rtl/>
          <w:lang w:bidi="he-IL"/>
        </w:rPr>
        <w:t xml:space="preserve">בסיכון אינהרנטי, </w:t>
      </w:r>
      <w:r w:rsidR="001070BB">
        <w:rPr>
          <w:rFonts w:ascii="Calibri" w:hAnsi="Calibri" w:cs="Calibri" w:hint="cs"/>
          <w:rtl/>
          <w:lang w:bidi="he-IL"/>
        </w:rPr>
        <w:t>ו</w:t>
      </w:r>
      <w:r w:rsidR="00885440">
        <w:rPr>
          <w:rFonts w:ascii="Calibri" w:hAnsi="Calibri" w:cs="Calibri" w:hint="cs"/>
          <w:rtl/>
          <w:lang w:bidi="he-IL"/>
        </w:rPr>
        <w:t xml:space="preserve">סיכונים </w:t>
      </w:r>
      <w:proofErr w:type="spellStart"/>
      <w:r w:rsidR="00885440">
        <w:rPr>
          <w:rFonts w:ascii="Calibri" w:hAnsi="Calibri" w:cs="Calibri" w:hint="cs"/>
          <w:rtl/>
          <w:lang w:bidi="he-IL"/>
        </w:rPr>
        <w:t>גיאו</w:t>
      </w:r>
      <w:proofErr w:type="spellEnd"/>
      <w:r w:rsidR="00885440">
        <w:rPr>
          <w:rFonts w:ascii="Calibri" w:hAnsi="Calibri" w:cs="Calibri" w:hint="cs"/>
          <w:rtl/>
          <w:lang w:bidi="he-IL"/>
        </w:rPr>
        <w:t>-פוליטיים או סביבתיים, ואילו אמצעים, תהליכים ואמצעי בקרה ניתן ליישם כדי לצמצם את השפעתם.</w:t>
      </w:r>
    </w:p>
    <w:p w14:paraId="211C7E8A" w14:textId="5D1055A1" w:rsidR="00B1517B" w:rsidRDefault="00B1517B" w:rsidP="00881204">
      <w:pPr>
        <w:spacing w:after="0" w:line="240" w:lineRule="auto"/>
        <w:rPr>
          <w:rFonts w:ascii="Calibri" w:hAnsi="Calibri" w:cs="Calibri"/>
          <w:b/>
          <w:bCs/>
          <w:color w:val="000000"/>
          <w:rtl/>
        </w:rPr>
      </w:pPr>
    </w:p>
    <w:p w14:paraId="56B1E943" w14:textId="2FC99E99" w:rsidR="00885440" w:rsidRDefault="00885440" w:rsidP="00885440">
      <w:pPr>
        <w:bidi/>
        <w:spacing w:after="0" w:line="240" w:lineRule="auto"/>
        <w:rPr>
          <w:rFonts w:ascii="Calibri" w:hAnsi="Calibri" w:cs="Calibri"/>
          <w:b/>
          <w:bCs/>
          <w:color w:val="000000"/>
          <w:rtl/>
          <w:lang w:bidi="he-IL"/>
        </w:rPr>
      </w:pPr>
      <w:r>
        <w:rPr>
          <w:rFonts w:ascii="Calibri" w:hAnsi="Calibri" w:cs="Calibri" w:hint="cs"/>
          <w:b/>
          <w:bCs/>
          <w:color w:val="000000"/>
          <w:rtl/>
          <w:lang w:bidi="he-IL"/>
        </w:rPr>
        <w:t>שוק משני</w:t>
      </w:r>
      <w:r w:rsidR="00BF2BFC">
        <w:rPr>
          <w:rFonts w:ascii="Calibri" w:hAnsi="Calibri" w:cs="Calibri" w:hint="cs"/>
          <w:b/>
          <w:bCs/>
          <w:color w:val="000000"/>
          <w:rtl/>
          <w:lang w:bidi="he-IL"/>
        </w:rPr>
        <w:t xml:space="preserve"> - </w:t>
      </w:r>
      <w:r w:rsidR="00BF2BFC" w:rsidRPr="00A53F87">
        <w:rPr>
          <w:rFonts w:ascii="Calibri" w:hAnsi="Calibri" w:cs="Calibri"/>
          <w:b/>
          <w:bCs/>
          <w:color w:val="000000"/>
        </w:rPr>
        <w:t>Secondary Market</w:t>
      </w:r>
    </w:p>
    <w:p w14:paraId="280E6684" w14:textId="77BF1352" w:rsidR="00A53F87" w:rsidRDefault="001070BB" w:rsidP="00885440">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עולם המסחר </w:t>
      </w:r>
      <w:r w:rsidR="00885440">
        <w:rPr>
          <w:rFonts w:ascii="Calibri" w:hAnsi="Calibri" w:cs="Calibri" w:hint="cs"/>
          <w:color w:val="000000"/>
          <w:rtl/>
          <w:lang w:bidi="he-IL"/>
        </w:rPr>
        <w:t>ביהלומי גלם שלא מקבל את האספקה ישירות ממפיקות יהלומי גלם, אלא מסוחרים של יהלומי גלם</w:t>
      </w:r>
      <w:r w:rsidR="00ED1A58">
        <w:rPr>
          <w:rFonts w:ascii="Calibri" w:hAnsi="Calibri" w:cs="Calibri" w:hint="cs"/>
          <w:color w:val="000000"/>
          <w:rtl/>
          <w:lang w:bidi="he-IL"/>
        </w:rPr>
        <w:t xml:space="preserve"> (יד שניה)</w:t>
      </w:r>
      <w:r w:rsidR="00885440">
        <w:rPr>
          <w:rFonts w:ascii="Calibri" w:hAnsi="Calibri" w:cs="Calibri" w:hint="cs"/>
          <w:color w:val="000000"/>
          <w:rtl/>
          <w:lang w:bidi="he-IL"/>
        </w:rPr>
        <w:t xml:space="preserve">. </w:t>
      </w:r>
    </w:p>
    <w:p w14:paraId="749118FF" w14:textId="3E10B0C5" w:rsidR="00A01327" w:rsidRDefault="00A01327" w:rsidP="00A01327">
      <w:pPr>
        <w:bidi/>
        <w:spacing w:after="0" w:line="240" w:lineRule="auto"/>
        <w:rPr>
          <w:rFonts w:ascii="Calibri" w:hAnsi="Calibri" w:cs="Calibri"/>
          <w:color w:val="000000"/>
          <w:rtl/>
        </w:rPr>
      </w:pPr>
    </w:p>
    <w:p w14:paraId="215A52B4" w14:textId="77777777" w:rsidR="00ED1A58" w:rsidRDefault="00ED1A58" w:rsidP="00361267">
      <w:pPr>
        <w:bidi/>
        <w:spacing w:after="0" w:line="240" w:lineRule="auto"/>
        <w:rPr>
          <w:rFonts w:ascii="Calibri" w:hAnsi="Calibri" w:cs="Calibri"/>
          <w:color w:val="000000"/>
          <w:rtl/>
        </w:rPr>
      </w:pPr>
    </w:p>
    <w:p w14:paraId="48906EE4" w14:textId="5AF7188F" w:rsidR="00A01327" w:rsidRDefault="00693C4C" w:rsidP="00A01327">
      <w:pPr>
        <w:bidi/>
        <w:spacing w:after="0" w:line="240" w:lineRule="auto"/>
        <w:rPr>
          <w:rFonts w:ascii="Calibri" w:hAnsi="Calibri" w:cs="Calibri"/>
          <w:b/>
          <w:bCs/>
          <w:color w:val="000000"/>
          <w:rtl/>
          <w:lang w:bidi="he-IL"/>
        </w:rPr>
      </w:pPr>
      <w:r>
        <w:rPr>
          <w:rFonts w:ascii="Calibri" w:hAnsi="Calibri" w:cs="Calibri" w:hint="cs"/>
          <w:b/>
          <w:bCs/>
          <w:color w:val="000000"/>
          <w:rtl/>
          <w:lang w:bidi="he-IL"/>
        </w:rPr>
        <w:t>מערכת</w:t>
      </w:r>
      <w:r w:rsidR="00A01327" w:rsidRPr="00A01327">
        <w:rPr>
          <w:rFonts w:ascii="Calibri" w:hAnsi="Calibri" w:cs="Calibri" w:hint="cs"/>
          <w:b/>
          <w:bCs/>
          <w:color w:val="000000"/>
          <w:rtl/>
          <w:lang w:bidi="he-IL"/>
        </w:rPr>
        <w:t xml:space="preserve"> </w:t>
      </w:r>
      <w:r w:rsidR="000F0A9B" w:rsidRPr="000F0A9B">
        <w:rPr>
          <w:rFonts w:ascii="Calibri" w:hAnsi="Calibri" w:cs="Calibri" w:hint="cs"/>
          <w:b/>
          <w:bCs/>
          <w:rtl/>
          <w:lang w:bidi="he-IL"/>
        </w:rPr>
        <w:t>הערבויות</w:t>
      </w:r>
      <w:r w:rsidR="000F0A9B" w:rsidRPr="00A01327">
        <w:rPr>
          <w:rFonts w:ascii="Calibri" w:hAnsi="Calibri" w:cs="Calibri" w:hint="cs"/>
          <w:b/>
          <w:bCs/>
          <w:color w:val="000000"/>
          <w:rtl/>
          <w:lang w:bidi="he-IL"/>
        </w:rPr>
        <w:t xml:space="preserve"> </w:t>
      </w:r>
      <w:r w:rsidR="00A01327" w:rsidRPr="00A01327">
        <w:rPr>
          <w:rFonts w:ascii="Calibri" w:hAnsi="Calibri" w:cs="Calibri" w:hint="cs"/>
          <w:b/>
          <w:bCs/>
          <w:color w:val="000000"/>
          <w:rtl/>
          <w:lang w:bidi="he-IL"/>
        </w:rPr>
        <w:t>(</w:t>
      </w:r>
      <w:proofErr w:type="spellStart"/>
      <w:r w:rsidR="00A01327" w:rsidRPr="00A01327">
        <w:rPr>
          <w:rFonts w:ascii="Calibri" w:hAnsi="Calibri" w:cs="Calibri"/>
          <w:b/>
          <w:bCs/>
          <w:color w:val="000000"/>
          <w:lang w:bidi="he-IL"/>
        </w:rPr>
        <w:t>SoW</w:t>
      </w:r>
      <w:proofErr w:type="spellEnd"/>
      <w:r w:rsidR="00A01327" w:rsidRPr="00A01327">
        <w:rPr>
          <w:rFonts w:ascii="Calibri" w:hAnsi="Calibri" w:cs="Calibri" w:hint="cs"/>
          <w:b/>
          <w:bCs/>
          <w:color w:val="000000"/>
          <w:rtl/>
          <w:lang w:bidi="he-IL"/>
        </w:rPr>
        <w:t>)</w:t>
      </w:r>
      <w:r w:rsidR="00BF2BFC">
        <w:rPr>
          <w:rFonts w:ascii="Calibri" w:hAnsi="Calibri" w:cs="Calibri" w:hint="cs"/>
          <w:b/>
          <w:bCs/>
          <w:color w:val="000000"/>
          <w:rtl/>
          <w:lang w:bidi="he-IL"/>
        </w:rPr>
        <w:t xml:space="preserve"> - </w:t>
      </w:r>
      <w:r w:rsidR="00BF2BFC" w:rsidRPr="00FB6C29">
        <w:rPr>
          <w:b/>
          <w:bCs/>
        </w:rPr>
        <w:t>System of Warranties (</w:t>
      </w:r>
      <w:proofErr w:type="spellStart"/>
      <w:r w:rsidR="00BF2BFC" w:rsidRPr="00FB6C29">
        <w:rPr>
          <w:b/>
          <w:bCs/>
        </w:rPr>
        <w:t>SoW</w:t>
      </w:r>
      <w:proofErr w:type="spellEnd"/>
      <w:r w:rsidR="00BF2BFC">
        <w:rPr>
          <w:b/>
          <w:bCs/>
        </w:rPr>
        <w:t>)</w:t>
      </w:r>
    </w:p>
    <w:p w14:paraId="06933D05" w14:textId="67059908" w:rsidR="005969B4" w:rsidRDefault="00A01327" w:rsidP="005969B4">
      <w:pPr>
        <w:bidi/>
        <w:spacing w:after="0" w:line="240" w:lineRule="auto"/>
        <w:rPr>
          <w:rFonts w:ascii="Calibri" w:hAnsi="Calibri" w:cs="Calibri"/>
          <w:color w:val="000000"/>
          <w:rtl/>
          <w:lang w:bidi="he-IL"/>
        </w:rPr>
      </w:pPr>
      <w:r w:rsidRPr="00A01327">
        <w:rPr>
          <w:rFonts w:ascii="Calibri" w:hAnsi="Calibri" w:cs="Calibri" w:hint="cs"/>
          <w:color w:val="000000"/>
          <w:rtl/>
          <w:lang w:bidi="he-IL"/>
        </w:rPr>
        <w:t xml:space="preserve">מערכת לבקרה עצמית </w:t>
      </w:r>
      <w:r>
        <w:rPr>
          <w:rFonts w:ascii="Calibri" w:hAnsi="Calibri" w:cs="Calibri" w:hint="cs"/>
          <w:color w:val="000000"/>
          <w:rtl/>
          <w:lang w:bidi="he-IL"/>
        </w:rPr>
        <w:t xml:space="preserve">של התעשייה, שהקימה מועצת היהלומים העולמית </w:t>
      </w:r>
      <w:r w:rsidR="00ED1A58">
        <w:rPr>
          <w:rFonts w:ascii="Calibri" w:hAnsi="Calibri" w:cs="Calibri" w:hint="cs"/>
          <w:color w:val="000000"/>
          <w:rtl/>
          <w:lang w:bidi="he-IL"/>
        </w:rPr>
        <w:t>(</w:t>
      </w:r>
      <w:r w:rsidR="00ED1A58">
        <w:rPr>
          <w:rFonts w:ascii="Calibri" w:hAnsi="Calibri" w:cs="Calibri"/>
          <w:color w:val="000000"/>
          <w:lang w:bidi="he-IL"/>
        </w:rPr>
        <w:t>WDC</w:t>
      </w:r>
      <w:r w:rsidR="00ED1A58">
        <w:rPr>
          <w:rFonts w:ascii="Calibri" w:hAnsi="Calibri" w:cs="Calibri" w:hint="cs"/>
          <w:color w:val="000000"/>
          <w:rtl/>
          <w:lang w:bidi="he-IL"/>
        </w:rPr>
        <w:t xml:space="preserve">) </w:t>
      </w:r>
      <w:r>
        <w:rPr>
          <w:rFonts w:ascii="Calibri" w:hAnsi="Calibri" w:cs="Calibri" w:hint="cs"/>
          <w:color w:val="000000"/>
          <w:rtl/>
          <w:lang w:bidi="he-IL"/>
        </w:rPr>
        <w:t xml:space="preserve">כדי לחזק את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Pr>
          <w:rFonts w:ascii="Calibri" w:hAnsi="Calibri" w:cs="Calibri" w:hint="cs"/>
          <w:color w:val="000000"/>
          <w:rtl/>
          <w:lang w:bidi="he-IL"/>
        </w:rPr>
        <w:t xml:space="preserve">, </w:t>
      </w:r>
      <w:r w:rsidR="005969B4">
        <w:rPr>
          <w:rFonts w:ascii="Calibri" w:hAnsi="Calibri" w:cs="Calibri" w:hint="cs"/>
          <w:color w:val="000000"/>
          <w:rtl/>
          <w:lang w:bidi="he-IL"/>
        </w:rPr>
        <w:t xml:space="preserve">לאורך כל שרשרת הפצת היהלומים. </w:t>
      </w:r>
      <w:r w:rsidR="000F0A9B">
        <w:rPr>
          <w:rFonts w:ascii="Calibri" w:hAnsi="Calibri" w:cs="Calibri" w:hint="cs"/>
          <w:color w:val="000000"/>
          <w:rtl/>
          <w:lang w:bidi="he-IL"/>
        </w:rPr>
        <w:t>מערכת הערבויות</w:t>
      </w:r>
      <w:r w:rsidR="005969B4">
        <w:rPr>
          <w:rFonts w:ascii="Calibri" w:hAnsi="Calibri" w:cs="Calibri" w:hint="cs"/>
          <w:color w:val="000000"/>
          <w:rtl/>
          <w:lang w:bidi="he-IL"/>
        </w:rPr>
        <w:t xml:space="preserve"> גם מג</w:t>
      </w:r>
      <w:r w:rsidR="000F0A9B">
        <w:rPr>
          <w:rFonts w:ascii="Calibri" w:hAnsi="Calibri" w:cs="Calibri" w:hint="cs"/>
          <w:color w:val="000000"/>
          <w:rtl/>
          <w:lang w:bidi="he-IL"/>
        </w:rPr>
        <w:t>נה</w:t>
      </w:r>
      <w:r w:rsidR="005969B4">
        <w:rPr>
          <w:rFonts w:ascii="Calibri" w:hAnsi="Calibri" w:cs="Calibri" w:hint="cs"/>
          <w:color w:val="000000"/>
          <w:rtl/>
          <w:lang w:bidi="he-IL"/>
        </w:rPr>
        <w:t xml:space="preserve"> על היושרה של שרשרת אספקת היהלומים, באזורים שכיום מצויים מחוץ לטווח של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sidR="005969B4">
        <w:rPr>
          <w:rFonts w:ascii="Calibri" w:hAnsi="Calibri" w:cs="Calibri" w:hint="cs"/>
          <w:color w:val="000000"/>
          <w:rtl/>
          <w:lang w:bidi="he-IL"/>
        </w:rPr>
        <w:t xml:space="preserve">, </w:t>
      </w:r>
      <w:r w:rsidR="000F0A9B">
        <w:rPr>
          <w:rFonts w:ascii="Calibri" w:hAnsi="Calibri" w:cs="Calibri" w:hint="cs"/>
          <w:color w:val="000000"/>
          <w:rtl/>
          <w:lang w:bidi="he-IL"/>
        </w:rPr>
        <w:t>ו</w:t>
      </w:r>
      <w:r w:rsidR="005969B4">
        <w:rPr>
          <w:rFonts w:ascii="Calibri" w:hAnsi="Calibri" w:cs="Calibri" w:hint="cs"/>
          <w:color w:val="000000"/>
          <w:rtl/>
          <w:lang w:bidi="he-IL"/>
        </w:rPr>
        <w:t>מכבד</w:t>
      </w:r>
      <w:r w:rsidR="000F0A9B">
        <w:rPr>
          <w:rFonts w:ascii="Calibri" w:hAnsi="Calibri" w:cs="Calibri" w:hint="cs"/>
          <w:color w:val="000000"/>
          <w:rtl/>
          <w:lang w:bidi="he-IL"/>
        </w:rPr>
        <w:t>ת</w:t>
      </w:r>
      <w:r w:rsidR="005969B4">
        <w:rPr>
          <w:rFonts w:ascii="Calibri" w:hAnsi="Calibri" w:cs="Calibri" w:hint="cs"/>
          <w:color w:val="000000"/>
          <w:rtl/>
          <w:lang w:bidi="he-IL"/>
        </w:rPr>
        <w:t xml:space="preserve"> את הסטנדרטים האוניברסליים של נהלים עסקיים אחראיים, זכויות אדם ותהליכי </w:t>
      </w:r>
      <w:r w:rsidR="001070BB">
        <w:rPr>
          <w:rFonts w:ascii="Calibri" w:hAnsi="Calibri" w:cs="Calibri" w:hint="cs"/>
          <w:color w:val="000000"/>
          <w:rtl/>
          <w:lang w:bidi="he-IL"/>
        </w:rPr>
        <w:t xml:space="preserve">רכישת </w:t>
      </w:r>
      <w:r w:rsidR="005969B4">
        <w:rPr>
          <w:rFonts w:ascii="Calibri" w:hAnsi="Calibri" w:cs="Calibri" w:hint="cs"/>
          <w:color w:val="000000"/>
          <w:rtl/>
          <w:lang w:bidi="he-IL"/>
        </w:rPr>
        <w:t>יהלומים</w:t>
      </w:r>
      <w:r w:rsidR="001070BB">
        <w:rPr>
          <w:rFonts w:ascii="Calibri" w:hAnsi="Calibri" w:cs="Calibri" w:hint="cs"/>
          <w:color w:val="000000"/>
          <w:rtl/>
          <w:lang w:bidi="he-IL"/>
        </w:rPr>
        <w:t xml:space="preserve"> (</w:t>
      </w:r>
      <w:proofErr w:type="spellStart"/>
      <w:r w:rsidR="001070BB">
        <w:rPr>
          <w:rFonts w:ascii="Calibri" w:hAnsi="Calibri" w:cs="Calibri" w:hint="cs"/>
          <w:color w:val="000000"/>
          <w:rtl/>
          <w:lang w:bidi="he-IL"/>
        </w:rPr>
        <w:t>סורסינג</w:t>
      </w:r>
      <w:proofErr w:type="spellEnd"/>
      <w:r w:rsidR="001070BB">
        <w:rPr>
          <w:rFonts w:ascii="Calibri" w:hAnsi="Calibri" w:cs="Calibri" w:hint="cs"/>
          <w:color w:val="000000"/>
          <w:rtl/>
          <w:lang w:bidi="he-IL"/>
        </w:rPr>
        <w:t>)</w:t>
      </w:r>
      <w:r w:rsidR="005969B4">
        <w:rPr>
          <w:rFonts w:ascii="Calibri" w:hAnsi="Calibri" w:cs="Calibri" w:hint="cs"/>
          <w:color w:val="000000"/>
          <w:rtl/>
          <w:lang w:bidi="he-IL"/>
        </w:rPr>
        <w:t xml:space="preserve">. הציות </w:t>
      </w:r>
      <w:r w:rsidR="000F0A9B">
        <w:rPr>
          <w:rFonts w:ascii="Calibri" w:hAnsi="Calibri" w:cs="Calibri" w:hint="cs"/>
          <w:color w:val="000000"/>
          <w:rtl/>
          <w:lang w:bidi="he-IL"/>
        </w:rPr>
        <w:t>למערכת הערבויות</w:t>
      </w:r>
      <w:r w:rsidR="005969B4">
        <w:rPr>
          <w:rFonts w:ascii="Calibri" w:hAnsi="Calibri" w:cs="Calibri" w:hint="cs"/>
          <w:color w:val="000000"/>
          <w:rtl/>
          <w:lang w:bidi="he-IL"/>
        </w:rPr>
        <w:t xml:space="preserve"> מובע באמצעות הצהרה </w:t>
      </w:r>
      <w:r w:rsidR="005E52B3">
        <w:rPr>
          <w:rFonts w:ascii="Calibri" w:hAnsi="Calibri" w:cs="Calibri" w:hint="cs"/>
          <w:color w:val="000000"/>
          <w:rtl/>
          <w:lang w:bidi="he-IL"/>
        </w:rPr>
        <w:t xml:space="preserve">מאשרת על </w:t>
      </w:r>
      <w:r w:rsidR="005969B4">
        <w:rPr>
          <w:rFonts w:ascii="Calibri" w:hAnsi="Calibri" w:cs="Calibri" w:hint="cs"/>
          <w:color w:val="000000"/>
          <w:rtl/>
          <w:lang w:bidi="he-IL"/>
        </w:rPr>
        <w:t xml:space="preserve">כל חשבונית של הגורם </w:t>
      </w:r>
      <w:r w:rsidR="005E52B3">
        <w:rPr>
          <w:rFonts w:ascii="Calibri" w:hAnsi="Calibri" w:cs="Calibri" w:hint="cs"/>
          <w:color w:val="000000"/>
          <w:rtl/>
          <w:lang w:bidi="he-IL"/>
        </w:rPr>
        <w:t>העומד בהנחיות</w:t>
      </w:r>
      <w:r w:rsidR="005969B4">
        <w:rPr>
          <w:rFonts w:ascii="Calibri" w:hAnsi="Calibri" w:cs="Calibri" w:hint="cs"/>
          <w:color w:val="000000"/>
          <w:rtl/>
          <w:lang w:bidi="he-IL"/>
        </w:rPr>
        <w:t>.</w:t>
      </w:r>
    </w:p>
    <w:p w14:paraId="505D07A6" w14:textId="77777777" w:rsidR="005969B4" w:rsidRDefault="005969B4" w:rsidP="005969B4">
      <w:pPr>
        <w:bidi/>
        <w:spacing w:after="0" w:line="240" w:lineRule="auto"/>
        <w:rPr>
          <w:rFonts w:ascii="Calibri" w:hAnsi="Calibri" w:cs="Calibri"/>
          <w:color w:val="000000"/>
          <w:rtl/>
          <w:lang w:bidi="he-IL"/>
        </w:rPr>
      </w:pPr>
    </w:p>
    <w:p w14:paraId="36F6B5C8" w14:textId="4EBD3716" w:rsidR="005969B4" w:rsidRDefault="005969B4" w:rsidP="005969B4">
      <w:pPr>
        <w:bidi/>
        <w:spacing w:after="0" w:line="240" w:lineRule="auto"/>
        <w:rPr>
          <w:rFonts w:ascii="Calibri" w:hAnsi="Calibri" w:cs="Calibri" w:hint="cs"/>
          <w:b/>
          <w:bCs/>
          <w:color w:val="000000"/>
          <w:rtl/>
          <w:lang w:bidi="he-IL"/>
        </w:rPr>
      </w:pPr>
      <w:r w:rsidRPr="005969B4">
        <w:rPr>
          <w:rFonts w:ascii="Calibri" w:hAnsi="Calibri" w:cs="Calibri" w:hint="cs"/>
          <w:b/>
          <w:bCs/>
          <w:color w:val="000000"/>
          <w:rtl/>
          <w:lang w:bidi="he-IL"/>
        </w:rPr>
        <w:t xml:space="preserve">הנחיות </w:t>
      </w:r>
      <w:r w:rsidR="000F0A9B" w:rsidRPr="000F0A9B">
        <w:rPr>
          <w:rFonts w:ascii="Calibri" w:hAnsi="Calibri" w:cs="Calibri" w:hint="cs"/>
          <w:b/>
          <w:bCs/>
          <w:color w:val="000000"/>
          <w:rtl/>
          <w:lang w:bidi="he-IL"/>
        </w:rPr>
        <w:t>מערכת הערבויות</w:t>
      </w:r>
      <w:r w:rsidR="00BF2BFC">
        <w:rPr>
          <w:rFonts w:ascii="Calibri" w:hAnsi="Calibri" w:cs="Calibri" w:hint="cs"/>
          <w:b/>
          <w:bCs/>
          <w:color w:val="000000"/>
          <w:rtl/>
          <w:lang w:bidi="he-IL"/>
        </w:rPr>
        <w:t xml:space="preserve"> - </w:t>
      </w:r>
      <w:proofErr w:type="spellStart"/>
      <w:r w:rsidR="00BF2BFC" w:rsidRPr="00FB6C29">
        <w:rPr>
          <w:b/>
          <w:bCs/>
        </w:rPr>
        <w:t>SoW</w:t>
      </w:r>
      <w:proofErr w:type="spellEnd"/>
      <w:r w:rsidR="00BF2BFC" w:rsidRPr="00FB6C29">
        <w:rPr>
          <w:b/>
          <w:bCs/>
        </w:rPr>
        <w:t xml:space="preserve"> Guidelines</w:t>
      </w:r>
    </w:p>
    <w:p w14:paraId="76B80F28" w14:textId="117DE985" w:rsidR="005969B4" w:rsidRDefault="005969B4" w:rsidP="00361267">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מערכת החוקים הבסיסית עבור חברי מועצת היהלומים העולמית וקניינים ומוכרים אחרים של יהלומים, </w:t>
      </w:r>
      <w:r w:rsidR="00201C53">
        <w:rPr>
          <w:rFonts w:ascii="Calibri" w:hAnsi="Calibri" w:cs="Calibri" w:hint="cs"/>
          <w:color w:val="000000"/>
          <w:rtl/>
          <w:lang w:bidi="he-IL"/>
        </w:rPr>
        <w:t>העומדים ב</w:t>
      </w:r>
      <w:r w:rsidR="000F0A9B">
        <w:rPr>
          <w:rFonts w:ascii="Calibri" w:hAnsi="Calibri" w:cs="Calibri" w:hint="cs"/>
          <w:color w:val="000000"/>
          <w:rtl/>
          <w:lang w:bidi="he-IL"/>
        </w:rPr>
        <w:t>מערכת הערבויות</w:t>
      </w:r>
      <w:r>
        <w:rPr>
          <w:rFonts w:ascii="Calibri" w:hAnsi="Calibri" w:cs="Calibri" w:hint="cs"/>
          <w:color w:val="000000"/>
          <w:rtl/>
          <w:lang w:bidi="he-IL"/>
        </w:rPr>
        <w:t xml:space="preserve"> מעבר לדרישות המינימום והמלצות </w:t>
      </w:r>
      <w:proofErr w:type="spellStart"/>
      <w:r w:rsidR="000F0A9B" w:rsidRPr="000F0A9B">
        <w:rPr>
          <w:rFonts w:ascii="Calibri" w:hAnsi="Calibri" w:cs="Calibri"/>
          <w:color w:val="202124"/>
          <w:shd w:val="clear" w:color="auto" w:fill="FFFFFF"/>
          <w:rtl/>
          <w:lang w:bidi="he-IL"/>
        </w:rPr>
        <w:t>תוכנית</w:t>
      </w:r>
      <w:proofErr w:type="spellEnd"/>
      <w:r w:rsidR="000F0A9B" w:rsidRPr="000F0A9B">
        <w:rPr>
          <w:rFonts w:ascii="Calibri" w:hAnsi="Calibri" w:cs="Calibri"/>
          <w:color w:val="202124"/>
          <w:shd w:val="clear" w:color="auto" w:fill="FFFFFF"/>
          <w:rtl/>
          <w:lang w:bidi="he-IL"/>
        </w:rPr>
        <w:t xml:space="preserve"> ההסמ</w:t>
      </w:r>
      <w:r w:rsidR="000F0A9B" w:rsidRPr="000F0A9B">
        <w:rPr>
          <w:rFonts w:ascii="Calibri" w:hAnsi="Calibri" w:cs="Calibri" w:hint="cs"/>
          <w:color w:val="202124"/>
          <w:shd w:val="clear" w:color="auto" w:fill="FFFFFF"/>
          <w:rtl/>
          <w:lang w:bidi="he-IL"/>
        </w:rPr>
        <w:t>כ</w:t>
      </w:r>
      <w:r w:rsidR="000F0A9B" w:rsidRPr="000F0A9B">
        <w:rPr>
          <w:rFonts w:ascii="Calibri" w:hAnsi="Calibri" w:cs="Calibri"/>
          <w:color w:val="202124"/>
          <w:shd w:val="clear" w:color="auto" w:fill="FFFFFF"/>
          <w:rtl/>
          <w:lang w:bidi="he-IL"/>
        </w:rPr>
        <w:t>ה של תהליך קימברלי</w:t>
      </w:r>
      <w:r w:rsidRPr="005969B4">
        <w:rPr>
          <w:rFonts w:ascii="Calibri" w:hAnsi="Calibri" w:cs="Calibri" w:hint="cs"/>
          <w:color w:val="000000"/>
          <w:rtl/>
          <w:lang w:bidi="he-IL"/>
        </w:rPr>
        <w:t>,</w:t>
      </w:r>
      <w:r>
        <w:rPr>
          <w:rFonts w:ascii="Calibri" w:hAnsi="Calibri" w:cs="Calibri" w:hint="cs"/>
          <w:b/>
          <w:bCs/>
          <w:color w:val="000000"/>
          <w:rtl/>
          <w:lang w:bidi="he-IL"/>
        </w:rPr>
        <w:t xml:space="preserve"> </w:t>
      </w:r>
      <w:r w:rsidR="00201C53">
        <w:rPr>
          <w:rFonts w:ascii="Calibri" w:hAnsi="Calibri" w:cs="Calibri" w:hint="cs"/>
          <w:color w:val="000000"/>
          <w:rtl/>
          <w:lang w:bidi="he-IL"/>
        </w:rPr>
        <w:t>בהתאם ל</w:t>
      </w:r>
      <w:r>
        <w:rPr>
          <w:rFonts w:ascii="Calibri" w:hAnsi="Calibri" w:cs="Calibri" w:hint="cs"/>
          <w:color w:val="000000"/>
          <w:rtl/>
          <w:lang w:bidi="he-IL"/>
        </w:rPr>
        <w:t xml:space="preserve">חוקים לאומיים, מידת הפרקטיות ויכולת היישום במדינה, </w:t>
      </w:r>
      <w:r w:rsidR="00201C53">
        <w:rPr>
          <w:rFonts w:ascii="Calibri" w:hAnsi="Calibri" w:cs="Calibri" w:hint="cs"/>
          <w:color w:val="000000"/>
          <w:rtl/>
          <w:lang w:bidi="he-IL"/>
        </w:rPr>
        <w:t>ה</w:t>
      </w:r>
      <w:r>
        <w:rPr>
          <w:rFonts w:ascii="Calibri" w:hAnsi="Calibri" w:cs="Calibri" w:hint="cs"/>
          <w:color w:val="000000"/>
          <w:rtl/>
          <w:lang w:bidi="he-IL"/>
        </w:rPr>
        <w:t>סביבה ו</w:t>
      </w:r>
      <w:r w:rsidR="00201C53">
        <w:rPr>
          <w:rFonts w:ascii="Calibri" w:hAnsi="Calibri" w:cs="Calibri" w:hint="cs"/>
          <w:color w:val="000000"/>
          <w:rtl/>
          <w:lang w:bidi="he-IL"/>
        </w:rPr>
        <w:t>ה</w:t>
      </w:r>
      <w:r>
        <w:rPr>
          <w:rFonts w:ascii="Calibri" w:hAnsi="Calibri" w:cs="Calibri" w:hint="cs"/>
          <w:color w:val="000000"/>
          <w:rtl/>
          <w:lang w:bidi="he-IL"/>
        </w:rPr>
        <w:t xml:space="preserve">מערכת </w:t>
      </w:r>
      <w:r w:rsidR="00201C53">
        <w:rPr>
          <w:rFonts w:ascii="Calibri" w:hAnsi="Calibri" w:cs="Calibri" w:hint="cs"/>
          <w:color w:val="000000"/>
          <w:rtl/>
          <w:lang w:bidi="he-IL"/>
        </w:rPr>
        <w:t>ה</w:t>
      </w:r>
      <w:r>
        <w:rPr>
          <w:rFonts w:ascii="Calibri" w:hAnsi="Calibri" w:cs="Calibri" w:hint="cs"/>
          <w:color w:val="000000"/>
          <w:rtl/>
          <w:lang w:bidi="he-IL"/>
        </w:rPr>
        <w:t xml:space="preserve">אקולוגית שבהן פועל </w:t>
      </w:r>
      <w:r w:rsidR="00201C53">
        <w:rPr>
          <w:rFonts w:ascii="Calibri" w:hAnsi="Calibri" w:cs="Calibri" w:hint="cs"/>
          <w:color w:val="000000"/>
          <w:rtl/>
          <w:lang w:bidi="he-IL"/>
        </w:rPr>
        <w:t>ה</w:t>
      </w:r>
      <w:r>
        <w:rPr>
          <w:rFonts w:ascii="Calibri" w:hAnsi="Calibri" w:cs="Calibri" w:hint="cs"/>
          <w:color w:val="000000"/>
          <w:rtl/>
          <w:lang w:bidi="he-IL"/>
        </w:rPr>
        <w:t xml:space="preserve">גורם </w:t>
      </w:r>
      <w:r w:rsidR="00201C53">
        <w:rPr>
          <w:rFonts w:ascii="Calibri" w:hAnsi="Calibri" w:cs="Calibri" w:hint="cs"/>
          <w:color w:val="000000"/>
          <w:rtl/>
          <w:lang w:bidi="he-IL"/>
        </w:rPr>
        <w:t>ה</w:t>
      </w:r>
      <w:r>
        <w:rPr>
          <w:rFonts w:ascii="Calibri" w:hAnsi="Calibri" w:cs="Calibri" w:hint="cs"/>
          <w:color w:val="000000"/>
          <w:rtl/>
          <w:lang w:bidi="he-IL"/>
        </w:rPr>
        <w:t xml:space="preserve">מסוים </w:t>
      </w:r>
      <w:r w:rsidR="00201C53">
        <w:rPr>
          <w:rFonts w:ascii="Calibri" w:hAnsi="Calibri" w:cs="Calibri" w:hint="cs"/>
          <w:color w:val="000000"/>
          <w:rtl/>
          <w:lang w:bidi="he-IL"/>
        </w:rPr>
        <w:t xml:space="preserve">שעומד בהנחיות. </w:t>
      </w:r>
      <w:r>
        <w:rPr>
          <w:rFonts w:ascii="Calibri" w:hAnsi="Calibri" w:cs="Calibri" w:hint="cs"/>
          <w:color w:val="000000"/>
          <w:rtl/>
          <w:lang w:bidi="he-IL"/>
        </w:rPr>
        <w:t xml:space="preserve">הנחיות </w:t>
      </w:r>
      <w:r w:rsidR="000F0A9B">
        <w:rPr>
          <w:rFonts w:ascii="Calibri" w:hAnsi="Calibri" w:cs="Calibri" w:hint="cs"/>
          <w:color w:val="000000"/>
          <w:rtl/>
          <w:lang w:bidi="he-IL"/>
        </w:rPr>
        <w:t xml:space="preserve">מערכת הערבויות </w:t>
      </w:r>
      <w:r>
        <w:rPr>
          <w:rFonts w:ascii="Calibri" w:hAnsi="Calibri" w:cs="Calibri" w:hint="cs"/>
          <w:color w:val="000000"/>
          <w:rtl/>
          <w:lang w:bidi="he-IL"/>
        </w:rPr>
        <w:t xml:space="preserve">נועדו להשלים ולתמוך בבקרה עצמית ושיפור מתמיד של הנהלים בתעשייה, בתהליך </w:t>
      </w:r>
      <w:r w:rsidR="00201C53">
        <w:rPr>
          <w:rFonts w:ascii="Calibri" w:hAnsi="Calibri" w:cs="Calibri" w:hint="cs"/>
          <w:color w:val="000000"/>
          <w:rtl/>
          <w:lang w:bidi="he-IL"/>
        </w:rPr>
        <w:t xml:space="preserve">של </w:t>
      </w:r>
      <w:r>
        <w:rPr>
          <w:rFonts w:ascii="Calibri" w:hAnsi="Calibri" w:cs="Calibri" w:hint="cs"/>
          <w:color w:val="000000"/>
          <w:rtl/>
          <w:lang w:bidi="he-IL"/>
        </w:rPr>
        <w:t xml:space="preserve">קניית ומכירת יהלומי גלם ויהלומים מלוטשים, </w:t>
      </w:r>
      <w:r w:rsidR="00201C53">
        <w:rPr>
          <w:rFonts w:ascii="Calibri" w:hAnsi="Calibri" w:cs="Calibri" w:hint="cs"/>
          <w:color w:val="000000"/>
          <w:rtl/>
          <w:lang w:bidi="he-IL"/>
        </w:rPr>
        <w:t xml:space="preserve">על מנת </w:t>
      </w:r>
      <w:r>
        <w:rPr>
          <w:rFonts w:ascii="Calibri" w:hAnsi="Calibri" w:cs="Calibri" w:hint="cs"/>
          <w:color w:val="000000"/>
          <w:rtl/>
          <w:lang w:bidi="he-IL"/>
        </w:rPr>
        <w:t xml:space="preserve">ליצור שרשרת אחריות בשרשרת אספקת היהלומים, מהמכרה עד הקמעונאי. </w:t>
      </w:r>
    </w:p>
    <w:p w14:paraId="49ECE4F6" w14:textId="77777777" w:rsidR="00B102B4" w:rsidRDefault="00B102B4" w:rsidP="005969B4">
      <w:pPr>
        <w:bidi/>
        <w:spacing w:after="0" w:line="240" w:lineRule="auto"/>
        <w:rPr>
          <w:rFonts w:ascii="Calibri" w:hAnsi="Calibri" w:cs="Calibri"/>
          <w:b/>
          <w:bCs/>
          <w:color w:val="000000"/>
          <w:rtl/>
          <w:lang w:bidi="he-IL"/>
        </w:rPr>
      </w:pPr>
    </w:p>
    <w:p w14:paraId="1140FA8A" w14:textId="64C53BAE" w:rsidR="005969B4" w:rsidRDefault="005969B4" w:rsidP="00B102B4">
      <w:pPr>
        <w:bidi/>
        <w:spacing w:after="0" w:line="240" w:lineRule="auto"/>
        <w:rPr>
          <w:rFonts w:ascii="Calibri" w:hAnsi="Calibri" w:cs="Calibri" w:hint="cs"/>
          <w:b/>
          <w:bCs/>
          <w:color w:val="000000"/>
          <w:rtl/>
          <w:lang w:bidi="he-IL"/>
        </w:rPr>
      </w:pPr>
      <w:r w:rsidRPr="00B102B4">
        <w:rPr>
          <w:rFonts w:ascii="Calibri" w:hAnsi="Calibri" w:cs="Calibri" w:hint="cs"/>
          <w:b/>
          <w:bCs/>
          <w:color w:val="000000"/>
          <w:rtl/>
          <w:lang w:bidi="he-IL"/>
        </w:rPr>
        <w:t xml:space="preserve">ערכת כלי הערכה עצמית </w:t>
      </w:r>
      <w:r w:rsidR="00B102B4" w:rsidRPr="00B102B4">
        <w:rPr>
          <w:rFonts w:ascii="Calibri" w:hAnsi="Calibri" w:cs="Calibri" w:hint="cs"/>
          <w:b/>
          <w:bCs/>
          <w:color w:val="000000"/>
          <w:rtl/>
          <w:lang w:bidi="he-IL"/>
        </w:rPr>
        <w:t xml:space="preserve">של הנחיות </w:t>
      </w:r>
      <w:r w:rsidR="000F0A9B" w:rsidRPr="000F0A9B">
        <w:rPr>
          <w:rFonts w:ascii="Calibri" w:hAnsi="Calibri" w:cs="Calibri" w:hint="cs"/>
          <w:b/>
          <w:bCs/>
          <w:color w:val="000000"/>
          <w:rtl/>
          <w:lang w:bidi="he-IL"/>
        </w:rPr>
        <w:t>מערכת הערבויות</w:t>
      </w:r>
      <w:r w:rsidR="00BF2BFC">
        <w:rPr>
          <w:rFonts w:ascii="Calibri" w:hAnsi="Calibri" w:cs="Calibri" w:hint="cs"/>
          <w:b/>
          <w:bCs/>
          <w:color w:val="000000"/>
          <w:rtl/>
          <w:lang w:bidi="he-IL"/>
        </w:rPr>
        <w:t xml:space="preserve"> - </w:t>
      </w:r>
      <w:proofErr w:type="spellStart"/>
      <w:r w:rsidR="00BF2BFC" w:rsidRPr="00FB6C29">
        <w:rPr>
          <w:b/>
          <w:bCs/>
        </w:rPr>
        <w:t>SoW</w:t>
      </w:r>
      <w:proofErr w:type="spellEnd"/>
      <w:r w:rsidR="00BF2BFC" w:rsidRPr="00FB6C29">
        <w:rPr>
          <w:b/>
          <w:bCs/>
        </w:rPr>
        <w:t xml:space="preserve"> Guidelines Self-</w:t>
      </w:r>
      <w:r w:rsidR="00BF2BFC">
        <w:rPr>
          <w:b/>
          <w:bCs/>
        </w:rPr>
        <w:t>A</w:t>
      </w:r>
      <w:r w:rsidR="00BF2BFC" w:rsidRPr="00FB6C29">
        <w:rPr>
          <w:b/>
          <w:bCs/>
        </w:rPr>
        <w:t>ssessment Toolkit</w:t>
      </w:r>
    </w:p>
    <w:p w14:paraId="1E8B3F52" w14:textId="29A893E4" w:rsidR="00346E6D" w:rsidRDefault="00B102B4" w:rsidP="00361267">
      <w:pPr>
        <w:bidi/>
        <w:spacing w:after="0" w:line="240" w:lineRule="auto"/>
        <w:rPr>
          <w:rFonts w:ascii="Calibri" w:hAnsi="Calibri" w:cs="Calibri"/>
          <w:color w:val="000000"/>
          <w:rtl/>
          <w:lang w:bidi="he-IL"/>
        </w:rPr>
      </w:pPr>
      <w:r>
        <w:rPr>
          <w:rFonts w:ascii="Calibri" w:hAnsi="Calibri" w:cs="Calibri" w:hint="cs"/>
          <w:color w:val="000000"/>
          <w:rtl/>
          <w:lang w:bidi="he-IL"/>
        </w:rPr>
        <w:t xml:space="preserve">מנגנון אונליין ייעודי </w:t>
      </w:r>
      <w:r w:rsidR="00201C53">
        <w:rPr>
          <w:rFonts w:ascii="Calibri" w:hAnsi="Calibri" w:cs="Calibri" w:hint="cs"/>
          <w:color w:val="000000"/>
          <w:rtl/>
          <w:lang w:bidi="he-IL"/>
        </w:rPr>
        <w:t>המסייע</w:t>
      </w:r>
      <w:r>
        <w:rPr>
          <w:rFonts w:ascii="Calibri" w:hAnsi="Calibri" w:cs="Calibri" w:hint="cs"/>
          <w:color w:val="000000"/>
          <w:rtl/>
          <w:lang w:bidi="he-IL"/>
        </w:rPr>
        <w:t xml:space="preserve"> ומסביר את יישום הנחיות </w:t>
      </w:r>
      <w:r w:rsidR="000F0A9B">
        <w:rPr>
          <w:rFonts w:ascii="Calibri" w:hAnsi="Calibri" w:cs="Calibri" w:hint="cs"/>
          <w:color w:val="000000"/>
          <w:rtl/>
          <w:lang w:bidi="he-IL"/>
        </w:rPr>
        <w:t xml:space="preserve">מערכת הערבויות </w:t>
      </w:r>
      <w:r>
        <w:rPr>
          <w:rFonts w:ascii="Calibri" w:hAnsi="Calibri" w:cs="Calibri" w:hint="cs"/>
          <w:color w:val="000000"/>
          <w:rtl/>
          <w:lang w:bidi="he-IL"/>
        </w:rPr>
        <w:t xml:space="preserve">מצד כל הקניינים והמוכרים של יהלומים, המוכנים </w:t>
      </w:r>
      <w:r w:rsidR="00201C53">
        <w:rPr>
          <w:rFonts w:ascii="Calibri" w:hAnsi="Calibri" w:cs="Calibri" w:hint="cs"/>
          <w:color w:val="000000"/>
          <w:rtl/>
          <w:lang w:bidi="he-IL"/>
        </w:rPr>
        <w:t xml:space="preserve">לעמוד בהן, </w:t>
      </w:r>
      <w:r>
        <w:rPr>
          <w:rFonts w:ascii="Calibri" w:hAnsi="Calibri" w:cs="Calibri" w:hint="cs"/>
          <w:color w:val="000000"/>
          <w:rtl/>
          <w:lang w:bidi="he-IL"/>
        </w:rPr>
        <w:t>תוך שקלול גודל ומבנה</w:t>
      </w:r>
      <w:r w:rsidR="00ED1A58">
        <w:rPr>
          <w:rFonts w:ascii="Calibri" w:hAnsi="Calibri" w:cs="Calibri" w:hint="cs"/>
          <w:color w:val="000000"/>
          <w:rtl/>
          <w:lang w:bidi="he-IL"/>
        </w:rPr>
        <w:t xml:space="preserve"> החברה</w:t>
      </w:r>
      <w:r>
        <w:rPr>
          <w:rFonts w:ascii="Calibri" w:hAnsi="Calibri" w:cs="Calibri" w:hint="cs"/>
          <w:color w:val="000000"/>
          <w:rtl/>
          <w:lang w:bidi="he-IL"/>
        </w:rPr>
        <w:t>, ענף</w:t>
      </w:r>
      <w:r w:rsidR="00ED1A58">
        <w:rPr>
          <w:rFonts w:ascii="Calibri" w:hAnsi="Calibri" w:cs="Calibri" w:hint="cs"/>
          <w:color w:val="000000"/>
          <w:rtl/>
          <w:lang w:bidi="he-IL"/>
        </w:rPr>
        <w:t xml:space="preserve"> כלכלי</w:t>
      </w:r>
      <w:r>
        <w:rPr>
          <w:rFonts w:ascii="Calibri" w:hAnsi="Calibri" w:cs="Calibri" w:hint="cs"/>
          <w:color w:val="000000"/>
          <w:rtl/>
          <w:lang w:bidi="he-IL"/>
        </w:rPr>
        <w:t xml:space="preserve">, </w:t>
      </w:r>
      <w:r w:rsidR="00ED1A58">
        <w:rPr>
          <w:rFonts w:ascii="Calibri" w:hAnsi="Calibri" w:cs="Calibri" w:hint="cs"/>
          <w:color w:val="000000"/>
          <w:rtl/>
          <w:lang w:bidi="he-IL"/>
        </w:rPr>
        <w:t>רמת ה</w:t>
      </w:r>
      <w:r>
        <w:rPr>
          <w:rFonts w:ascii="Calibri" w:hAnsi="Calibri" w:cs="Calibri" w:hint="cs"/>
          <w:color w:val="000000"/>
          <w:rtl/>
          <w:lang w:bidi="he-IL"/>
        </w:rPr>
        <w:t>סיכון, ה</w:t>
      </w:r>
      <w:r w:rsidR="00ED1A58">
        <w:rPr>
          <w:rFonts w:ascii="Calibri" w:hAnsi="Calibri" w:cs="Calibri" w:hint="cs"/>
          <w:color w:val="000000"/>
          <w:rtl/>
          <w:lang w:bidi="he-IL"/>
        </w:rPr>
        <w:t>ה</w:t>
      </w:r>
      <w:r>
        <w:rPr>
          <w:rFonts w:ascii="Calibri" w:hAnsi="Calibri" w:cs="Calibri" w:hint="cs"/>
          <w:color w:val="000000"/>
          <w:rtl/>
          <w:lang w:bidi="he-IL"/>
        </w:rPr>
        <w:t xml:space="preserve">קשר </w:t>
      </w:r>
      <w:r w:rsidR="00ED1A58">
        <w:rPr>
          <w:rFonts w:ascii="Calibri" w:hAnsi="Calibri" w:cs="Calibri" w:hint="cs"/>
          <w:color w:val="000000"/>
          <w:rtl/>
          <w:lang w:bidi="he-IL"/>
        </w:rPr>
        <w:t>ה</w:t>
      </w:r>
      <w:r>
        <w:rPr>
          <w:rFonts w:ascii="Calibri" w:hAnsi="Calibri" w:cs="Calibri" w:hint="cs"/>
          <w:color w:val="000000"/>
          <w:rtl/>
          <w:lang w:bidi="he-IL"/>
        </w:rPr>
        <w:t xml:space="preserve">תפעולי, </w:t>
      </w:r>
      <w:r w:rsidR="00ED1A58">
        <w:rPr>
          <w:rFonts w:ascii="Calibri" w:hAnsi="Calibri" w:cs="Calibri" w:hint="cs"/>
          <w:color w:val="000000"/>
          <w:rtl/>
          <w:lang w:bidi="he-IL"/>
        </w:rPr>
        <w:t xml:space="preserve">של </w:t>
      </w:r>
      <w:r>
        <w:rPr>
          <w:rFonts w:ascii="Calibri" w:hAnsi="Calibri" w:cs="Calibri" w:hint="cs"/>
          <w:color w:val="000000"/>
          <w:rtl/>
          <w:lang w:bidi="he-IL"/>
        </w:rPr>
        <w:t xml:space="preserve">מיזמים עסקיים, על מנת להפוך </w:t>
      </w:r>
      <w:r w:rsidR="00ED1A58">
        <w:rPr>
          <w:rFonts w:ascii="Calibri" w:hAnsi="Calibri" w:cs="Calibri" w:hint="cs"/>
          <w:color w:val="000000"/>
          <w:rtl/>
          <w:lang w:bidi="he-IL"/>
        </w:rPr>
        <w:t xml:space="preserve">אותו </w:t>
      </w:r>
      <w:r>
        <w:rPr>
          <w:rFonts w:ascii="Calibri" w:hAnsi="Calibri" w:cs="Calibri" w:hint="cs"/>
          <w:color w:val="000000"/>
          <w:rtl/>
          <w:lang w:bidi="he-IL"/>
        </w:rPr>
        <w:t xml:space="preserve">למנגנון הניתן ליישום אוניברסלי. מנגנון זה מורכב משאלון, הערות הסבר ותבניות מדיניות. </w:t>
      </w:r>
    </w:p>
    <w:p w14:paraId="7B9A0FD2" w14:textId="605DD89C" w:rsidR="00B102B4" w:rsidRDefault="00B102B4" w:rsidP="00B102B4">
      <w:pPr>
        <w:bidi/>
        <w:spacing w:after="0" w:line="240" w:lineRule="auto"/>
        <w:rPr>
          <w:rFonts w:ascii="Calibri" w:hAnsi="Calibri" w:cs="Calibri"/>
          <w:color w:val="000000"/>
          <w:rtl/>
          <w:lang w:bidi="he-IL"/>
        </w:rPr>
      </w:pPr>
    </w:p>
    <w:p w14:paraId="0B4BB31D" w14:textId="64FD7B9D" w:rsidR="00B102B4" w:rsidRDefault="00B102B4" w:rsidP="00B102B4">
      <w:pPr>
        <w:bidi/>
        <w:spacing w:after="0" w:line="240" w:lineRule="auto"/>
        <w:rPr>
          <w:rFonts w:ascii="Calibri" w:hAnsi="Calibri" w:cs="Calibri"/>
          <w:b/>
          <w:bCs/>
          <w:color w:val="000000"/>
          <w:rtl/>
          <w:lang w:bidi="he-IL"/>
        </w:rPr>
      </w:pPr>
      <w:r w:rsidRPr="00B102B4">
        <w:rPr>
          <w:rFonts w:ascii="Calibri" w:hAnsi="Calibri" w:cs="Calibri" w:hint="cs"/>
          <w:b/>
          <w:bCs/>
          <w:color w:val="000000"/>
          <w:rtl/>
          <w:lang w:bidi="he-IL"/>
        </w:rPr>
        <w:t>הצהרת וושינגטון</w:t>
      </w:r>
      <w:r w:rsidR="00BF2BFC">
        <w:rPr>
          <w:rFonts w:ascii="Calibri" w:hAnsi="Calibri" w:cs="Calibri" w:hint="cs"/>
          <w:b/>
          <w:bCs/>
          <w:color w:val="000000"/>
          <w:rtl/>
          <w:lang w:bidi="he-IL"/>
        </w:rPr>
        <w:t xml:space="preserve"> - </w:t>
      </w:r>
      <w:r w:rsidR="00BF2BFC" w:rsidRPr="00346E6D">
        <w:rPr>
          <w:b/>
          <w:bCs/>
        </w:rPr>
        <w:t>Washington Declaration</w:t>
      </w:r>
    </w:p>
    <w:p w14:paraId="71DDEACC" w14:textId="68F2F67B" w:rsidR="00B102B4" w:rsidRDefault="00B102B4" w:rsidP="00B102B4">
      <w:pPr>
        <w:bidi/>
        <w:spacing w:after="0" w:line="240" w:lineRule="auto"/>
        <w:rPr>
          <w:rFonts w:ascii="Calibri" w:hAnsi="Calibri" w:cs="Calibri"/>
          <w:color w:val="000000"/>
          <w:rtl/>
          <w:lang w:bidi="he-IL"/>
        </w:rPr>
      </w:pPr>
      <w:r w:rsidRPr="00B102B4">
        <w:rPr>
          <w:rFonts w:ascii="Calibri" w:hAnsi="Calibri" w:cs="Calibri" w:hint="cs"/>
          <w:color w:val="000000"/>
          <w:rtl/>
          <w:lang w:bidi="he-IL"/>
        </w:rPr>
        <w:t xml:space="preserve">על בסיס הצהרת מוסקבה </w:t>
      </w:r>
      <w:r>
        <w:rPr>
          <w:rFonts w:ascii="Calibri" w:hAnsi="Calibri" w:cs="Calibri" w:hint="cs"/>
          <w:color w:val="000000"/>
          <w:rtl/>
          <w:lang w:bidi="he-IL"/>
        </w:rPr>
        <w:t xml:space="preserve">הקודמת מ-2005, ההצהרה שפורסמה בוושינגטון </w:t>
      </w:r>
      <w:proofErr w:type="spellStart"/>
      <w:r>
        <w:rPr>
          <w:rFonts w:ascii="Calibri" w:hAnsi="Calibri" w:cs="Calibri" w:hint="cs"/>
          <w:color w:val="000000"/>
          <w:rtl/>
          <w:lang w:bidi="he-IL"/>
        </w:rPr>
        <w:t>די.סי</w:t>
      </w:r>
      <w:proofErr w:type="spellEnd"/>
      <w:r>
        <w:rPr>
          <w:rFonts w:ascii="Calibri" w:hAnsi="Calibri" w:cs="Calibri" w:hint="cs"/>
          <w:color w:val="000000"/>
          <w:rtl/>
          <w:lang w:bidi="he-IL"/>
        </w:rPr>
        <w:t xml:space="preserve">, ארה"ב, בנובמבר 2012, מגדירה יעדי מדיניות ונהלים </w:t>
      </w:r>
      <w:r w:rsidR="00B83E51">
        <w:rPr>
          <w:rFonts w:ascii="Calibri" w:hAnsi="Calibri" w:cs="Calibri" w:hint="cs"/>
          <w:color w:val="000000"/>
          <w:rtl/>
          <w:lang w:bidi="he-IL"/>
        </w:rPr>
        <w:t xml:space="preserve">להפיכתה של </w:t>
      </w:r>
      <w:r>
        <w:rPr>
          <w:rFonts w:ascii="Calibri" w:hAnsi="Calibri" w:cs="Calibri" w:hint="cs"/>
          <w:color w:val="000000"/>
          <w:rtl/>
          <w:lang w:bidi="he-IL"/>
        </w:rPr>
        <w:t xml:space="preserve">כריית </w:t>
      </w:r>
      <w:r w:rsidR="00201C53">
        <w:rPr>
          <w:rFonts w:ascii="Calibri" w:hAnsi="Calibri" w:cs="Calibri" w:hint="cs"/>
          <w:color w:val="000000"/>
          <w:rtl/>
          <w:lang w:bidi="he-IL"/>
        </w:rPr>
        <w:t>ה</w:t>
      </w:r>
      <w:r>
        <w:rPr>
          <w:rFonts w:ascii="Calibri" w:hAnsi="Calibri" w:cs="Calibri" w:hint="cs"/>
          <w:color w:val="000000"/>
          <w:rtl/>
          <w:lang w:bidi="he-IL"/>
        </w:rPr>
        <w:t xml:space="preserve">יהלומים </w:t>
      </w:r>
      <w:r w:rsidR="00201C53">
        <w:rPr>
          <w:rFonts w:ascii="Calibri" w:hAnsi="Calibri" w:cs="Calibri" w:hint="cs"/>
          <w:color w:val="000000"/>
          <w:rtl/>
          <w:lang w:bidi="he-IL"/>
        </w:rPr>
        <w:t>ה</w:t>
      </w:r>
      <w:r>
        <w:rPr>
          <w:rFonts w:ascii="Calibri" w:hAnsi="Calibri" w:cs="Calibri" w:hint="cs"/>
          <w:color w:val="000000"/>
          <w:rtl/>
          <w:lang w:bidi="he-IL"/>
        </w:rPr>
        <w:t xml:space="preserve">ידנית לפורמלית. </w:t>
      </w:r>
    </w:p>
    <w:p w14:paraId="6B2EA6BB" w14:textId="2C2A03AC" w:rsidR="00B83E51" w:rsidRDefault="00B83E51" w:rsidP="00B83E51">
      <w:pPr>
        <w:bidi/>
        <w:spacing w:after="0" w:line="240" w:lineRule="auto"/>
        <w:rPr>
          <w:rFonts w:ascii="Calibri" w:hAnsi="Calibri" w:cs="Calibri"/>
          <w:color w:val="000000"/>
          <w:rtl/>
          <w:lang w:bidi="he-IL"/>
        </w:rPr>
      </w:pPr>
    </w:p>
    <w:p w14:paraId="62DBA04F" w14:textId="20A478C1" w:rsidR="00B83E51" w:rsidRDefault="00B83E51" w:rsidP="00B83E51">
      <w:pPr>
        <w:bidi/>
        <w:spacing w:after="0" w:line="240" w:lineRule="auto"/>
        <w:rPr>
          <w:rFonts w:ascii="Calibri" w:hAnsi="Calibri" w:cs="Calibri"/>
          <w:b/>
          <w:bCs/>
          <w:color w:val="000000"/>
          <w:rtl/>
          <w:lang w:bidi="he-IL"/>
        </w:rPr>
      </w:pPr>
      <w:r w:rsidRPr="00B83E51">
        <w:rPr>
          <w:rFonts w:ascii="Calibri" w:hAnsi="Calibri" w:cs="Calibri" w:hint="cs"/>
          <w:b/>
          <w:bCs/>
          <w:color w:val="000000"/>
          <w:rtl/>
          <w:lang w:bidi="he-IL"/>
        </w:rPr>
        <w:t>חושף שחיתות</w:t>
      </w:r>
      <w:r w:rsidR="00BF2BFC">
        <w:rPr>
          <w:rFonts w:ascii="Calibri" w:hAnsi="Calibri" w:cs="Calibri" w:hint="cs"/>
          <w:b/>
          <w:bCs/>
          <w:color w:val="000000"/>
          <w:rtl/>
          <w:lang w:bidi="he-IL"/>
        </w:rPr>
        <w:t xml:space="preserve"> - </w:t>
      </w:r>
      <w:r w:rsidR="00BF2BFC" w:rsidRPr="00142B68">
        <w:rPr>
          <w:b/>
          <w:bCs/>
        </w:rPr>
        <w:t>Whistle-Blowing</w:t>
      </w:r>
    </w:p>
    <w:p w14:paraId="33251F7F" w14:textId="41739D12" w:rsidR="00B83E51" w:rsidRPr="00B83E51" w:rsidRDefault="00B83E51" w:rsidP="00B83E51">
      <w:pPr>
        <w:bidi/>
        <w:spacing w:after="0" w:line="240" w:lineRule="auto"/>
        <w:rPr>
          <w:rFonts w:ascii="Calibri" w:hAnsi="Calibri" w:cs="Calibri"/>
          <w:color w:val="000000"/>
          <w:rtl/>
          <w:lang w:bidi="he-IL"/>
        </w:rPr>
      </w:pPr>
      <w:r>
        <w:rPr>
          <w:rFonts w:ascii="Calibri" w:hAnsi="Calibri" w:cs="Calibri" w:hint="cs"/>
          <w:color w:val="000000"/>
          <w:rtl/>
          <w:lang w:bidi="he-IL"/>
        </w:rPr>
        <w:t>פעולה של אדם, לרוב עובד, החוש</w:t>
      </w:r>
      <w:r w:rsidR="004911C8">
        <w:rPr>
          <w:rFonts w:ascii="Calibri" w:hAnsi="Calibri" w:cs="Calibri" w:hint="cs"/>
          <w:color w:val="000000"/>
          <w:rtl/>
          <w:lang w:bidi="he-IL"/>
        </w:rPr>
        <w:t>ף</w:t>
      </w:r>
      <w:r>
        <w:rPr>
          <w:rFonts w:ascii="Calibri" w:hAnsi="Calibri" w:cs="Calibri" w:hint="cs"/>
          <w:color w:val="000000"/>
          <w:rtl/>
          <w:lang w:bidi="he-IL"/>
        </w:rPr>
        <w:t xml:space="preserve"> מידע או פעילות בארגון פרטי, ציבורי או ממשלתי, </w:t>
      </w:r>
      <w:r w:rsidRPr="00B83E51">
        <w:rPr>
          <w:rFonts w:ascii="Calibri" w:hAnsi="Calibri" w:cs="Calibri"/>
          <w:color w:val="000000"/>
          <w:rtl/>
          <w:lang w:bidi="he-IL"/>
        </w:rPr>
        <w:t xml:space="preserve">הנחשבים בלתי חוקיים, אסורים, לא בטוחים, או </w:t>
      </w:r>
      <w:r w:rsidR="00CE69D3">
        <w:rPr>
          <w:rFonts w:ascii="Calibri" w:hAnsi="Calibri" w:cs="Calibri" w:hint="cs"/>
          <w:color w:val="000000"/>
          <w:rtl/>
          <w:lang w:bidi="he-IL"/>
        </w:rPr>
        <w:t>ל</w:t>
      </w:r>
      <w:r w:rsidRPr="00B83E51">
        <w:rPr>
          <w:rFonts w:ascii="Calibri" w:hAnsi="Calibri" w:cs="Calibri"/>
          <w:color w:val="000000"/>
          <w:rtl/>
          <w:lang w:bidi="he-IL"/>
        </w:rPr>
        <w:t xml:space="preserve">בזבוז, </w:t>
      </w:r>
      <w:r w:rsidR="00CE69D3">
        <w:rPr>
          <w:rFonts w:ascii="Calibri" w:hAnsi="Calibri" w:cs="Calibri" w:hint="cs"/>
          <w:color w:val="000000"/>
          <w:rtl/>
          <w:lang w:bidi="he-IL"/>
        </w:rPr>
        <w:t xml:space="preserve">שוחד או ניצול לרעה של </w:t>
      </w:r>
      <w:r w:rsidRPr="00B83E51">
        <w:rPr>
          <w:rFonts w:ascii="Calibri" w:hAnsi="Calibri" w:cs="Calibri"/>
          <w:color w:val="000000"/>
          <w:rtl/>
          <w:lang w:bidi="he-IL"/>
        </w:rPr>
        <w:t>כספי משלם המסים.</w:t>
      </w:r>
    </w:p>
    <w:p w14:paraId="0222936E" w14:textId="77777777" w:rsidR="00B83E51" w:rsidRPr="00B102B4" w:rsidRDefault="00B83E51" w:rsidP="00B83E51">
      <w:pPr>
        <w:bidi/>
        <w:spacing w:after="0" w:line="240" w:lineRule="auto"/>
        <w:rPr>
          <w:rFonts w:ascii="Calibri" w:hAnsi="Calibri" w:cs="Calibri"/>
        </w:rPr>
      </w:pPr>
    </w:p>
    <w:sectPr w:rsidR="00B83E51" w:rsidRPr="00B102B4" w:rsidSect="006C4D36">
      <w:footerReference w:type="even" r:id="rId11"/>
      <w:footerReference w:type="default" r:id="rId12"/>
      <w:headerReference w:type="first" r:id="rId13"/>
      <w:footerReference w:type="first" r:id="rId14"/>
      <w:pgSz w:w="11909" w:h="16834" w:code="9"/>
      <w:pgMar w:top="720" w:right="1325" w:bottom="274" w:left="1325"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8923B" w14:textId="77777777" w:rsidR="00507C4D" w:rsidRDefault="00507C4D" w:rsidP="000D7457">
      <w:pPr>
        <w:spacing w:after="0" w:line="240" w:lineRule="auto"/>
      </w:pPr>
      <w:r>
        <w:separator/>
      </w:r>
    </w:p>
  </w:endnote>
  <w:endnote w:type="continuationSeparator" w:id="0">
    <w:p w14:paraId="4FC9FAED" w14:textId="77777777" w:rsidR="00507C4D" w:rsidRDefault="00507C4D" w:rsidP="000D7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
      </w:rPr>
      <w:id w:val="1114332596"/>
      <w:docPartObj>
        <w:docPartGallery w:val="Page Numbers (Bottom of Page)"/>
        <w:docPartUnique/>
      </w:docPartObj>
    </w:sdtPr>
    <w:sdtEndPr>
      <w:rPr>
        <w:rStyle w:val="af"/>
      </w:rPr>
    </w:sdtEndPr>
    <w:sdtContent>
      <w:p w14:paraId="08496FC2" w14:textId="77777777" w:rsidR="006C4D36" w:rsidRDefault="006C4D36" w:rsidP="000753AE">
        <w:pPr>
          <w:pStyle w:val="ad"/>
          <w:framePr w:wrap="none" w:vAnchor="text" w:hAnchor="margin" w:xAlign="right" w:y="1"/>
          <w:rPr>
            <w:rStyle w:val="af"/>
          </w:rPr>
        </w:pPr>
        <w:r>
          <w:rPr>
            <w:rStyle w:val="af"/>
          </w:rPr>
          <w:fldChar w:fldCharType="begin"/>
        </w:r>
        <w:r>
          <w:rPr>
            <w:rStyle w:val="af"/>
          </w:rPr>
          <w:instrText xml:space="preserve"> PAGE </w:instrText>
        </w:r>
        <w:r>
          <w:rPr>
            <w:rStyle w:val="af"/>
          </w:rPr>
          <w:fldChar w:fldCharType="end"/>
        </w:r>
      </w:p>
    </w:sdtContent>
  </w:sdt>
  <w:p w14:paraId="04511F8D" w14:textId="77777777" w:rsidR="006C4D36" w:rsidRDefault="006C4D36" w:rsidP="006C4D36">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
      </w:rPr>
      <w:id w:val="-518934383"/>
      <w:docPartObj>
        <w:docPartGallery w:val="Page Numbers (Bottom of Page)"/>
        <w:docPartUnique/>
      </w:docPartObj>
    </w:sdtPr>
    <w:sdtEndPr>
      <w:rPr>
        <w:rStyle w:val="af"/>
      </w:rPr>
    </w:sdtEndPr>
    <w:sdtContent>
      <w:p w14:paraId="3AA951C1" w14:textId="421124B5" w:rsidR="00E3526A" w:rsidRPr="00142B68" w:rsidRDefault="00E3526A" w:rsidP="00E3526A">
        <w:pPr>
          <w:pStyle w:val="ad"/>
          <w:framePr w:wrap="none" w:vAnchor="text" w:hAnchor="margin" w:xAlign="right" w:y="1"/>
          <w:jc w:val="right"/>
          <w:rPr>
            <w:rFonts w:ascii="Arial Narrow" w:hAnsi="Arial Narrow"/>
            <w:sz w:val="16"/>
            <w:szCs w:val="16"/>
          </w:rPr>
        </w:pPr>
        <w:r w:rsidRPr="00142B68">
          <w:rPr>
            <w:rFonts w:ascii="Arial Narrow" w:hAnsi="Arial Narrow"/>
            <w:sz w:val="16"/>
            <w:szCs w:val="16"/>
          </w:rPr>
          <w:t xml:space="preserve">PAGE </w:t>
        </w:r>
        <w:r w:rsidRPr="00142B68">
          <w:rPr>
            <w:rFonts w:ascii="Arial Narrow" w:hAnsi="Arial Narrow"/>
            <w:sz w:val="16"/>
            <w:szCs w:val="16"/>
          </w:rPr>
          <w:fldChar w:fldCharType="begin"/>
        </w:r>
        <w:r w:rsidRPr="00142B68">
          <w:rPr>
            <w:rFonts w:ascii="Arial Narrow" w:hAnsi="Arial Narrow"/>
            <w:sz w:val="16"/>
            <w:szCs w:val="16"/>
          </w:rPr>
          <w:instrText xml:space="preserve"> PAGE  \* MERGEFORMAT </w:instrText>
        </w:r>
        <w:r w:rsidRPr="00142B68">
          <w:rPr>
            <w:rFonts w:ascii="Arial Narrow" w:hAnsi="Arial Narrow"/>
            <w:sz w:val="16"/>
            <w:szCs w:val="16"/>
          </w:rPr>
          <w:fldChar w:fldCharType="separate"/>
        </w:r>
        <w:r w:rsidR="00EA3AF9">
          <w:rPr>
            <w:rFonts w:ascii="Arial Narrow" w:hAnsi="Arial Narrow"/>
            <w:noProof/>
            <w:sz w:val="16"/>
            <w:szCs w:val="16"/>
          </w:rPr>
          <w:t>4</w:t>
        </w:r>
        <w:r w:rsidRPr="00142B68">
          <w:rPr>
            <w:rFonts w:ascii="Arial Narrow" w:hAnsi="Arial Narrow"/>
            <w:sz w:val="16"/>
            <w:szCs w:val="16"/>
          </w:rPr>
          <w:fldChar w:fldCharType="end"/>
        </w:r>
        <w:r w:rsidRPr="00142B68">
          <w:rPr>
            <w:rFonts w:ascii="Arial Narrow" w:hAnsi="Arial Narrow"/>
            <w:sz w:val="16"/>
            <w:szCs w:val="16"/>
          </w:rPr>
          <w:t xml:space="preserve"> OF </w:t>
        </w:r>
        <w:r w:rsidRPr="00142B68">
          <w:rPr>
            <w:rFonts w:ascii="Arial Narrow" w:hAnsi="Arial Narrow"/>
            <w:sz w:val="16"/>
            <w:szCs w:val="16"/>
          </w:rPr>
          <w:fldChar w:fldCharType="begin"/>
        </w:r>
        <w:r w:rsidRPr="00142B68">
          <w:rPr>
            <w:rFonts w:ascii="Arial Narrow" w:hAnsi="Arial Narrow"/>
            <w:sz w:val="16"/>
            <w:szCs w:val="16"/>
          </w:rPr>
          <w:instrText xml:space="preserve"> NUMPAGES  \* MERGEFORMAT </w:instrText>
        </w:r>
        <w:r w:rsidRPr="00142B68">
          <w:rPr>
            <w:rFonts w:ascii="Arial Narrow" w:hAnsi="Arial Narrow"/>
            <w:sz w:val="16"/>
            <w:szCs w:val="16"/>
          </w:rPr>
          <w:fldChar w:fldCharType="separate"/>
        </w:r>
        <w:r w:rsidR="00EA3AF9">
          <w:rPr>
            <w:rFonts w:ascii="Arial Narrow" w:hAnsi="Arial Narrow"/>
            <w:noProof/>
            <w:sz w:val="16"/>
            <w:szCs w:val="16"/>
          </w:rPr>
          <w:t>4</w:t>
        </w:r>
        <w:r w:rsidRPr="00142B68">
          <w:rPr>
            <w:rFonts w:ascii="Arial Narrow" w:hAnsi="Arial Narrow"/>
            <w:sz w:val="16"/>
            <w:szCs w:val="16"/>
          </w:rPr>
          <w:fldChar w:fldCharType="end"/>
        </w:r>
      </w:p>
      <w:p w14:paraId="632DAED4" w14:textId="0CB223BF" w:rsidR="006C4D36" w:rsidRDefault="00EA3AF9" w:rsidP="000753AE">
        <w:pPr>
          <w:pStyle w:val="ad"/>
          <w:framePr w:wrap="none" w:vAnchor="text" w:hAnchor="margin" w:xAlign="right" w:y="1"/>
          <w:rPr>
            <w:rStyle w:val="af"/>
          </w:rPr>
        </w:pPr>
      </w:p>
    </w:sdtContent>
  </w:sdt>
  <w:p w14:paraId="6A98EA35" w14:textId="77777777" w:rsidR="000D7457" w:rsidRDefault="000D7457" w:rsidP="00992B45">
    <w:pPr>
      <w:pStyle w:val="ad"/>
      <w:ind w:right="360"/>
      <w:jc w:val="center"/>
    </w:pPr>
  </w:p>
  <w:p w14:paraId="075DE260" w14:textId="7D061AB0" w:rsidR="000D7457" w:rsidRDefault="000D7457" w:rsidP="00992B45">
    <w:pPr>
      <w:pStyle w:val="ad"/>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C5AB" w14:textId="1BE7E765" w:rsidR="00992B45" w:rsidRPr="00142B68" w:rsidRDefault="00142B68" w:rsidP="00142B68">
    <w:pPr>
      <w:pStyle w:val="ad"/>
      <w:jc w:val="right"/>
      <w:rPr>
        <w:rFonts w:ascii="Arial Narrow" w:hAnsi="Arial Narrow"/>
        <w:sz w:val="16"/>
        <w:szCs w:val="16"/>
      </w:rPr>
    </w:pPr>
    <w:r w:rsidRPr="00142B68">
      <w:rPr>
        <w:rFonts w:ascii="Arial Narrow" w:hAnsi="Arial Narrow"/>
        <w:sz w:val="16"/>
        <w:szCs w:val="16"/>
      </w:rPr>
      <w:t xml:space="preserve">PAGE </w:t>
    </w:r>
    <w:r w:rsidRPr="00142B68">
      <w:rPr>
        <w:rFonts w:ascii="Arial Narrow" w:hAnsi="Arial Narrow"/>
        <w:sz w:val="16"/>
        <w:szCs w:val="16"/>
      </w:rPr>
      <w:fldChar w:fldCharType="begin"/>
    </w:r>
    <w:r w:rsidRPr="00142B68">
      <w:rPr>
        <w:rFonts w:ascii="Arial Narrow" w:hAnsi="Arial Narrow"/>
        <w:sz w:val="16"/>
        <w:szCs w:val="16"/>
      </w:rPr>
      <w:instrText xml:space="preserve"> PAGE  \* MERGEFORMAT </w:instrText>
    </w:r>
    <w:r w:rsidRPr="00142B68">
      <w:rPr>
        <w:rFonts w:ascii="Arial Narrow" w:hAnsi="Arial Narrow"/>
        <w:sz w:val="16"/>
        <w:szCs w:val="16"/>
      </w:rPr>
      <w:fldChar w:fldCharType="separate"/>
    </w:r>
    <w:r w:rsidR="00EA3AF9">
      <w:rPr>
        <w:rFonts w:ascii="Arial Narrow" w:hAnsi="Arial Narrow"/>
        <w:noProof/>
        <w:sz w:val="16"/>
        <w:szCs w:val="16"/>
      </w:rPr>
      <w:t>1</w:t>
    </w:r>
    <w:r w:rsidRPr="00142B68">
      <w:rPr>
        <w:rFonts w:ascii="Arial Narrow" w:hAnsi="Arial Narrow"/>
        <w:sz w:val="16"/>
        <w:szCs w:val="16"/>
      </w:rPr>
      <w:fldChar w:fldCharType="end"/>
    </w:r>
    <w:r w:rsidRPr="00142B68">
      <w:rPr>
        <w:rFonts w:ascii="Arial Narrow" w:hAnsi="Arial Narrow"/>
        <w:sz w:val="16"/>
        <w:szCs w:val="16"/>
      </w:rPr>
      <w:t xml:space="preserve"> OF </w:t>
    </w:r>
    <w:r w:rsidRPr="00142B68">
      <w:rPr>
        <w:rFonts w:ascii="Arial Narrow" w:hAnsi="Arial Narrow"/>
        <w:sz w:val="16"/>
        <w:szCs w:val="16"/>
      </w:rPr>
      <w:fldChar w:fldCharType="begin"/>
    </w:r>
    <w:r w:rsidRPr="00142B68">
      <w:rPr>
        <w:rFonts w:ascii="Arial Narrow" w:hAnsi="Arial Narrow"/>
        <w:sz w:val="16"/>
        <w:szCs w:val="16"/>
      </w:rPr>
      <w:instrText xml:space="preserve"> NUMPAGES  \* MERGEFORMAT </w:instrText>
    </w:r>
    <w:r w:rsidRPr="00142B68">
      <w:rPr>
        <w:rFonts w:ascii="Arial Narrow" w:hAnsi="Arial Narrow"/>
        <w:sz w:val="16"/>
        <w:szCs w:val="16"/>
      </w:rPr>
      <w:fldChar w:fldCharType="separate"/>
    </w:r>
    <w:r w:rsidR="00EA3AF9">
      <w:rPr>
        <w:rFonts w:ascii="Arial Narrow" w:hAnsi="Arial Narrow"/>
        <w:noProof/>
        <w:sz w:val="16"/>
        <w:szCs w:val="16"/>
      </w:rPr>
      <w:t>4</w:t>
    </w:r>
    <w:r w:rsidRPr="00142B68">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E87EE" w14:textId="77777777" w:rsidR="00507C4D" w:rsidRDefault="00507C4D" w:rsidP="000D7457">
      <w:pPr>
        <w:spacing w:after="0" w:line="240" w:lineRule="auto"/>
      </w:pPr>
      <w:r>
        <w:separator/>
      </w:r>
    </w:p>
  </w:footnote>
  <w:footnote w:type="continuationSeparator" w:id="0">
    <w:p w14:paraId="5E726AC4" w14:textId="77777777" w:rsidR="00507C4D" w:rsidRDefault="00507C4D" w:rsidP="000D7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98277" w14:textId="5D8480D5" w:rsidR="00EA3AF9" w:rsidRDefault="00EA3AF9" w:rsidP="00EA3AF9">
    <w:pPr>
      <w:pStyle w:val="ab"/>
      <w:rPr>
        <w:cs/>
      </w:rPr>
    </w:pPr>
    <w:r w:rsidRPr="001669D1">
      <w:rPr>
        <w:rFonts w:cs="Arial"/>
        <w:noProof/>
        <w:rtl/>
      </w:rPr>
      <w:drawing>
        <wp:anchor distT="0" distB="0" distL="114300" distR="114300" simplePos="0" relativeHeight="251659264" behindDoc="1" locked="0" layoutInCell="1" allowOverlap="1" wp14:anchorId="6288C148" wp14:editId="723AFC63">
          <wp:simplePos x="0" y="0"/>
          <wp:positionH relativeFrom="margin">
            <wp:posOffset>-586740</wp:posOffset>
          </wp:positionH>
          <wp:positionV relativeFrom="paragraph">
            <wp:posOffset>-365125</wp:posOffset>
          </wp:positionV>
          <wp:extent cx="612775" cy="640715"/>
          <wp:effectExtent l="0" t="0" r="0" b="6985"/>
          <wp:wrapTight wrapText="bothSides">
            <wp:wrapPolygon edited="0">
              <wp:start x="0" y="0"/>
              <wp:lineTo x="0" y="21193"/>
              <wp:lineTo x="20817" y="21193"/>
              <wp:lineTo x="20817" y="0"/>
              <wp:lineTo x="0" y="0"/>
            </wp:wrapPolygon>
          </wp:wrapTight>
          <wp:docPr id="1" name="תמונה 1" descr="C:\Users\maya\Desktop\לוגו מכון היהלומים.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ya\Desktop\לוגו מכון היהלומים.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4617" t="30462" r="33966" b="28999"/>
                  <a:stretch/>
                </pic:blipFill>
                <pic:spPr bwMode="auto">
                  <a:xfrm>
                    <a:off x="0" y="0"/>
                    <a:ext cx="612775" cy="6407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A3AF9">
      <w:rPr>
        <w:noProof/>
        <w:lang w:bidi="he-IL"/>
      </w:rPr>
      <w:drawing>
        <wp:anchor distT="0" distB="0" distL="114300" distR="114300" simplePos="0" relativeHeight="251660288" behindDoc="1" locked="0" layoutInCell="1" allowOverlap="1" wp14:anchorId="00F41B43" wp14:editId="702B2E0F">
          <wp:simplePos x="0" y="0"/>
          <wp:positionH relativeFrom="column">
            <wp:posOffset>153469</wp:posOffset>
          </wp:positionH>
          <wp:positionV relativeFrom="paragraph">
            <wp:posOffset>-272222</wp:posOffset>
          </wp:positionV>
          <wp:extent cx="1211580" cy="438785"/>
          <wp:effectExtent l="0" t="0" r="7620" b="0"/>
          <wp:wrapTight wrapText="bothSides">
            <wp:wrapPolygon edited="0">
              <wp:start x="3057" y="0"/>
              <wp:lineTo x="0" y="7502"/>
              <wp:lineTo x="0" y="11253"/>
              <wp:lineTo x="2377" y="20631"/>
              <wp:lineTo x="2717" y="20631"/>
              <wp:lineTo x="19019" y="20631"/>
              <wp:lineTo x="21396" y="20631"/>
              <wp:lineTo x="21396" y="4689"/>
              <wp:lineTo x="4415" y="0"/>
              <wp:lineTo x="3057" y="0"/>
            </wp:wrapPolygon>
          </wp:wrapTight>
          <wp:docPr id="2" name="תמונה 2" descr="C:\Users\maya\AppData\Local\Microsoft\Windows\INetCache\Content.Outlook\EBHS74X1\WDC-LOGO-BLUE-POSI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ya\AppData\Local\Microsoft\Windows\INetCache\Content.Outlook\EBHS74X1\WDC-LOGO-BLUE-POSITIV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1580" cy="438785"/>
                  </a:xfrm>
                  <a:prstGeom prst="rect">
                    <a:avLst/>
                  </a:prstGeom>
                  <a:noFill/>
                  <a:ln>
                    <a:noFill/>
                  </a:ln>
                </pic:spPr>
              </pic:pic>
            </a:graphicData>
          </a:graphic>
          <wp14:sizeRelV relativeFrom="margin">
            <wp14:pctHeight>0</wp14:pctHeight>
          </wp14:sizeRelV>
        </wp:anchor>
      </w:drawing>
    </w:r>
  </w:p>
  <w:p w14:paraId="7B6F7952" w14:textId="3639525D" w:rsidR="00B1517B" w:rsidRDefault="00B1517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634BF"/>
    <w:multiLevelType w:val="hybridMultilevel"/>
    <w:tmpl w:val="24E00126"/>
    <w:lvl w:ilvl="0" w:tplc="D5EEBDF6">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6E3C74"/>
    <w:multiLevelType w:val="hybridMultilevel"/>
    <w:tmpl w:val="E2628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F582D"/>
    <w:multiLevelType w:val="hybridMultilevel"/>
    <w:tmpl w:val="EFB69A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BB1686"/>
    <w:multiLevelType w:val="hybridMultilevel"/>
    <w:tmpl w:val="A698A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484028"/>
    <w:multiLevelType w:val="hybridMultilevel"/>
    <w:tmpl w:val="09706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hideSpellingErrors/>
  <w:hideGrammaticalErrors/>
  <w:proofState w:spelling="clean" w:grammar="clean"/>
  <w:defaultTabStop w:val="720"/>
  <w:drawingGridHorizontalSpacing w:val="110"/>
  <w:drawingGridVerticalSpacing w:val="299"/>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7F2"/>
    <w:rsid w:val="000317AC"/>
    <w:rsid w:val="00033C9A"/>
    <w:rsid w:val="000355AB"/>
    <w:rsid w:val="000576F0"/>
    <w:rsid w:val="00060415"/>
    <w:rsid w:val="00084AA2"/>
    <w:rsid w:val="00097943"/>
    <w:rsid w:val="000A4A95"/>
    <w:rsid w:val="000D7457"/>
    <w:rsid w:val="000E12C1"/>
    <w:rsid w:val="000E7A85"/>
    <w:rsid w:val="000F0A9B"/>
    <w:rsid w:val="000F1EAF"/>
    <w:rsid w:val="00103DF6"/>
    <w:rsid w:val="001070BB"/>
    <w:rsid w:val="00112F3D"/>
    <w:rsid w:val="00113E48"/>
    <w:rsid w:val="00134141"/>
    <w:rsid w:val="00142B68"/>
    <w:rsid w:val="00187555"/>
    <w:rsid w:val="001936C5"/>
    <w:rsid w:val="001B7D33"/>
    <w:rsid w:val="001D0562"/>
    <w:rsid w:val="001E279C"/>
    <w:rsid w:val="001F4C1A"/>
    <w:rsid w:val="001F6647"/>
    <w:rsid w:val="001F7A18"/>
    <w:rsid w:val="00201C53"/>
    <w:rsid w:val="00204B57"/>
    <w:rsid w:val="00223015"/>
    <w:rsid w:val="00244A33"/>
    <w:rsid w:val="00253214"/>
    <w:rsid w:val="00274D90"/>
    <w:rsid w:val="00282516"/>
    <w:rsid w:val="0029488A"/>
    <w:rsid w:val="00295B19"/>
    <w:rsid w:val="00302975"/>
    <w:rsid w:val="00307BD7"/>
    <w:rsid w:val="00313A04"/>
    <w:rsid w:val="00320D26"/>
    <w:rsid w:val="003367F2"/>
    <w:rsid w:val="00346150"/>
    <w:rsid w:val="00346E6D"/>
    <w:rsid w:val="00361267"/>
    <w:rsid w:val="00364262"/>
    <w:rsid w:val="00364508"/>
    <w:rsid w:val="00372F0C"/>
    <w:rsid w:val="003907C3"/>
    <w:rsid w:val="00395525"/>
    <w:rsid w:val="003A6D51"/>
    <w:rsid w:val="003B4DCD"/>
    <w:rsid w:val="00410687"/>
    <w:rsid w:val="0041080D"/>
    <w:rsid w:val="00463AE7"/>
    <w:rsid w:val="004911C8"/>
    <w:rsid w:val="004A0966"/>
    <w:rsid w:val="004B260E"/>
    <w:rsid w:val="004E12E6"/>
    <w:rsid w:val="004F0966"/>
    <w:rsid w:val="004F0D04"/>
    <w:rsid w:val="004F590B"/>
    <w:rsid w:val="0050484D"/>
    <w:rsid w:val="00507C4D"/>
    <w:rsid w:val="00525A75"/>
    <w:rsid w:val="00530B60"/>
    <w:rsid w:val="005324D4"/>
    <w:rsid w:val="005358B9"/>
    <w:rsid w:val="00563EB0"/>
    <w:rsid w:val="00594FBF"/>
    <w:rsid w:val="005969B4"/>
    <w:rsid w:val="005A1B79"/>
    <w:rsid w:val="005A3077"/>
    <w:rsid w:val="005A4FA6"/>
    <w:rsid w:val="005B379D"/>
    <w:rsid w:val="005B47D0"/>
    <w:rsid w:val="005D3DB3"/>
    <w:rsid w:val="005E52B3"/>
    <w:rsid w:val="00611677"/>
    <w:rsid w:val="00613434"/>
    <w:rsid w:val="006355D0"/>
    <w:rsid w:val="00641689"/>
    <w:rsid w:val="00643960"/>
    <w:rsid w:val="00650F9C"/>
    <w:rsid w:val="00691CC0"/>
    <w:rsid w:val="00693C4C"/>
    <w:rsid w:val="006943F0"/>
    <w:rsid w:val="006A5DED"/>
    <w:rsid w:val="006A66AF"/>
    <w:rsid w:val="006C0C97"/>
    <w:rsid w:val="006C4D36"/>
    <w:rsid w:val="006E7F61"/>
    <w:rsid w:val="006F0F2F"/>
    <w:rsid w:val="006F40D9"/>
    <w:rsid w:val="006F5892"/>
    <w:rsid w:val="00725F9B"/>
    <w:rsid w:val="0078300A"/>
    <w:rsid w:val="007F111E"/>
    <w:rsid w:val="007F2B0A"/>
    <w:rsid w:val="007F6ADD"/>
    <w:rsid w:val="00802B6D"/>
    <w:rsid w:val="00815F69"/>
    <w:rsid w:val="0083526A"/>
    <w:rsid w:val="00846B17"/>
    <w:rsid w:val="008637DB"/>
    <w:rsid w:val="00881204"/>
    <w:rsid w:val="00885440"/>
    <w:rsid w:val="00885F58"/>
    <w:rsid w:val="00886B9F"/>
    <w:rsid w:val="00894780"/>
    <w:rsid w:val="008C1C32"/>
    <w:rsid w:val="008C5E0F"/>
    <w:rsid w:val="008E591F"/>
    <w:rsid w:val="008F1E91"/>
    <w:rsid w:val="008F50A3"/>
    <w:rsid w:val="00920E74"/>
    <w:rsid w:val="00960F1E"/>
    <w:rsid w:val="00983408"/>
    <w:rsid w:val="009865D9"/>
    <w:rsid w:val="00992B45"/>
    <w:rsid w:val="009B277E"/>
    <w:rsid w:val="009B2875"/>
    <w:rsid w:val="009C6564"/>
    <w:rsid w:val="009D72B7"/>
    <w:rsid w:val="009F4C41"/>
    <w:rsid w:val="00A01327"/>
    <w:rsid w:val="00A0364B"/>
    <w:rsid w:val="00A30AE1"/>
    <w:rsid w:val="00A36737"/>
    <w:rsid w:val="00A53F87"/>
    <w:rsid w:val="00A81EDF"/>
    <w:rsid w:val="00AB0181"/>
    <w:rsid w:val="00AD58B3"/>
    <w:rsid w:val="00AE1C35"/>
    <w:rsid w:val="00AF3F73"/>
    <w:rsid w:val="00B102B4"/>
    <w:rsid w:val="00B1517B"/>
    <w:rsid w:val="00B254BA"/>
    <w:rsid w:val="00B32F0E"/>
    <w:rsid w:val="00B809DA"/>
    <w:rsid w:val="00B83E51"/>
    <w:rsid w:val="00B872B9"/>
    <w:rsid w:val="00B974D1"/>
    <w:rsid w:val="00BB6798"/>
    <w:rsid w:val="00BD4C6C"/>
    <w:rsid w:val="00BD76E6"/>
    <w:rsid w:val="00BF2BFC"/>
    <w:rsid w:val="00C503DE"/>
    <w:rsid w:val="00C51649"/>
    <w:rsid w:val="00C533FD"/>
    <w:rsid w:val="00C54E23"/>
    <w:rsid w:val="00C64CC0"/>
    <w:rsid w:val="00C709C6"/>
    <w:rsid w:val="00C766B3"/>
    <w:rsid w:val="00C766BE"/>
    <w:rsid w:val="00C81E08"/>
    <w:rsid w:val="00C82DA3"/>
    <w:rsid w:val="00C922D9"/>
    <w:rsid w:val="00CA2B5F"/>
    <w:rsid w:val="00CA69A8"/>
    <w:rsid w:val="00CB1447"/>
    <w:rsid w:val="00CE2302"/>
    <w:rsid w:val="00CE69D3"/>
    <w:rsid w:val="00CE7245"/>
    <w:rsid w:val="00CF550B"/>
    <w:rsid w:val="00CF6A11"/>
    <w:rsid w:val="00D00AE5"/>
    <w:rsid w:val="00D27C58"/>
    <w:rsid w:val="00D31BE3"/>
    <w:rsid w:val="00D331B0"/>
    <w:rsid w:val="00D86E07"/>
    <w:rsid w:val="00D959F7"/>
    <w:rsid w:val="00DA1A4F"/>
    <w:rsid w:val="00DA471A"/>
    <w:rsid w:val="00DD5A70"/>
    <w:rsid w:val="00E03015"/>
    <w:rsid w:val="00E07D4A"/>
    <w:rsid w:val="00E3526A"/>
    <w:rsid w:val="00E77A42"/>
    <w:rsid w:val="00E80999"/>
    <w:rsid w:val="00E96BD1"/>
    <w:rsid w:val="00EA3AF9"/>
    <w:rsid w:val="00EA4193"/>
    <w:rsid w:val="00EB49EC"/>
    <w:rsid w:val="00ED1A58"/>
    <w:rsid w:val="00EE0EA5"/>
    <w:rsid w:val="00EF3A8D"/>
    <w:rsid w:val="00F20BF0"/>
    <w:rsid w:val="00F274A2"/>
    <w:rsid w:val="00F54DA2"/>
    <w:rsid w:val="00F724FF"/>
    <w:rsid w:val="00F817E3"/>
    <w:rsid w:val="00F87D3B"/>
    <w:rsid w:val="00F90946"/>
    <w:rsid w:val="00F97831"/>
    <w:rsid w:val="00FA72B4"/>
    <w:rsid w:val="00FB6C29"/>
    <w:rsid w:val="00FC7885"/>
    <w:rsid w:val="00FD65D2"/>
    <w:rsid w:val="00FE368C"/>
    <w:rsid w:val="00FF044B"/>
    <w:rsid w:val="00FF3C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1CBB74"/>
  <w15:chartTrackingRefBased/>
  <w15:docId w15:val="{913D2541-64A6-40AC-96CE-546202BB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C41"/>
    <w:pPr>
      <w:spacing w:after="0" w:line="240" w:lineRule="auto"/>
    </w:pPr>
    <w:rPr>
      <w:rFonts w:ascii="Segoe UI" w:hAnsi="Segoe UI" w:cs="Segoe UI"/>
      <w:sz w:val="18"/>
      <w:szCs w:val="18"/>
    </w:rPr>
  </w:style>
  <w:style w:type="character" w:customStyle="1" w:styleId="a4">
    <w:name w:val="טקסט בלונים תו"/>
    <w:basedOn w:val="a0"/>
    <w:link w:val="a3"/>
    <w:uiPriority w:val="99"/>
    <w:semiHidden/>
    <w:rsid w:val="009F4C41"/>
    <w:rPr>
      <w:rFonts w:ascii="Segoe UI" w:hAnsi="Segoe UI" w:cs="Segoe UI"/>
      <w:sz w:val="18"/>
      <w:szCs w:val="18"/>
    </w:rPr>
  </w:style>
  <w:style w:type="character" w:styleId="a5">
    <w:name w:val="annotation reference"/>
    <w:basedOn w:val="a0"/>
    <w:uiPriority w:val="99"/>
    <w:semiHidden/>
    <w:unhideWhenUsed/>
    <w:rsid w:val="00B32F0E"/>
    <w:rPr>
      <w:sz w:val="16"/>
      <w:szCs w:val="16"/>
    </w:rPr>
  </w:style>
  <w:style w:type="paragraph" w:styleId="a6">
    <w:name w:val="annotation text"/>
    <w:basedOn w:val="a"/>
    <w:link w:val="a7"/>
    <w:uiPriority w:val="99"/>
    <w:semiHidden/>
    <w:unhideWhenUsed/>
    <w:rsid w:val="00B32F0E"/>
    <w:pPr>
      <w:spacing w:line="240" w:lineRule="auto"/>
    </w:pPr>
    <w:rPr>
      <w:sz w:val="20"/>
      <w:szCs w:val="20"/>
    </w:rPr>
  </w:style>
  <w:style w:type="character" w:customStyle="1" w:styleId="a7">
    <w:name w:val="טקסט הערה תו"/>
    <w:basedOn w:val="a0"/>
    <w:link w:val="a6"/>
    <w:uiPriority w:val="99"/>
    <w:semiHidden/>
    <w:rsid w:val="00B32F0E"/>
    <w:rPr>
      <w:sz w:val="20"/>
      <w:szCs w:val="20"/>
    </w:rPr>
  </w:style>
  <w:style w:type="paragraph" w:styleId="a8">
    <w:name w:val="annotation subject"/>
    <w:basedOn w:val="a6"/>
    <w:next w:val="a6"/>
    <w:link w:val="a9"/>
    <w:uiPriority w:val="99"/>
    <w:semiHidden/>
    <w:unhideWhenUsed/>
    <w:rsid w:val="00B32F0E"/>
    <w:rPr>
      <w:b/>
      <w:bCs/>
    </w:rPr>
  </w:style>
  <w:style w:type="character" w:customStyle="1" w:styleId="a9">
    <w:name w:val="נושא הערה תו"/>
    <w:basedOn w:val="a7"/>
    <w:link w:val="a8"/>
    <w:uiPriority w:val="99"/>
    <w:semiHidden/>
    <w:rsid w:val="00B32F0E"/>
    <w:rPr>
      <w:b/>
      <w:bCs/>
      <w:sz w:val="20"/>
      <w:szCs w:val="20"/>
    </w:rPr>
  </w:style>
  <w:style w:type="character" w:styleId="aa">
    <w:name w:val="Strong"/>
    <w:basedOn w:val="a0"/>
    <w:uiPriority w:val="22"/>
    <w:qFormat/>
    <w:rsid w:val="00C766BE"/>
    <w:rPr>
      <w:b/>
      <w:bCs/>
    </w:rPr>
  </w:style>
  <w:style w:type="paragraph" w:styleId="ab">
    <w:name w:val="header"/>
    <w:basedOn w:val="a"/>
    <w:link w:val="ac"/>
    <w:uiPriority w:val="99"/>
    <w:unhideWhenUsed/>
    <w:rsid w:val="000D7457"/>
    <w:pPr>
      <w:tabs>
        <w:tab w:val="center" w:pos="4703"/>
        <w:tab w:val="right" w:pos="9406"/>
      </w:tabs>
      <w:spacing w:after="0" w:line="240" w:lineRule="auto"/>
    </w:pPr>
  </w:style>
  <w:style w:type="character" w:customStyle="1" w:styleId="ac">
    <w:name w:val="כותרת עליונה תו"/>
    <w:basedOn w:val="a0"/>
    <w:link w:val="ab"/>
    <w:uiPriority w:val="99"/>
    <w:rsid w:val="000D7457"/>
  </w:style>
  <w:style w:type="paragraph" w:styleId="ad">
    <w:name w:val="footer"/>
    <w:basedOn w:val="a"/>
    <w:link w:val="ae"/>
    <w:uiPriority w:val="99"/>
    <w:unhideWhenUsed/>
    <w:rsid w:val="000D7457"/>
    <w:pPr>
      <w:tabs>
        <w:tab w:val="center" w:pos="4703"/>
        <w:tab w:val="right" w:pos="9406"/>
      </w:tabs>
      <w:spacing w:after="0" w:line="240" w:lineRule="auto"/>
    </w:pPr>
  </w:style>
  <w:style w:type="character" w:customStyle="1" w:styleId="ae">
    <w:name w:val="כותרת תחתונה תו"/>
    <w:basedOn w:val="a0"/>
    <w:link w:val="ad"/>
    <w:uiPriority w:val="99"/>
    <w:rsid w:val="000D7457"/>
  </w:style>
  <w:style w:type="paragraph" w:customStyle="1" w:styleId="v1msonormal">
    <w:name w:val="v1msonormal"/>
    <w:basedOn w:val="a"/>
    <w:rsid w:val="00320D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1msolistparagraph">
    <w:name w:val="v1msolistparagraph"/>
    <w:basedOn w:val="a"/>
    <w:rsid w:val="00320D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20D26"/>
  </w:style>
  <w:style w:type="character" w:styleId="af">
    <w:name w:val="page number"/>
    <w:basedOn w:val="a0"/>
    <w:uiPriority w:val="99"/>
    <w:semiHidden/>
    <w:unhideWhenUsed/>
    <w:rsid w:val="006C4D36"/>
  </w:style>
  <w:style w:type="paragraph" w:styleId="af0">
    <w:name w:val="footnote text"/>
    <w:basedOn w:val="a"/>
    <w:link w:val="af1"/>
    <w:uiPriority w:val="99"/>
    <w:semiHidden/>
    <w:unhideWhenUsed/>
    <w:rsid w:val="005D3DB3"/>
    <w:pPr>
      <w:spacing w:after="0" w:line="240" w:lineRule="auto"/>
    </w:pPr>
    <w:rPr>
      <w:sz w:val="20"/>
      <w:szCs w:val="20"/>
    </w:rPr>
  </w:style>
  <w:style w:type="character" w:customStyle="1" w:styleId="af1">
    <w:name w:val="טקסט הערת שוליים תו"/>
    <w:basedOn w:val="a0"/>
    <w:link w:val="af0"/>
    <w:uiPriority w:val="99"/>
    <w:semiHidden/>
    <w:rsid w:val="005D3DB3"/>
    <w:rPr>
      <w:sz w:val="20"/>
      <w:szCs w:val="20"/>
    </w:rPr>
  </w:style>
  <w:style w:type="character" w:styleId="af2">
    <w:name w:val="footnote reference"/>
    <w:basedOn w:val="a0"/>
    <w:uiPriority w:val="99"/>
    <w:semiHidden/>
    <w:unhideWhenUsed/>
    <w:rsid w:val="005D3DB3"/>
    <w:rPr>
      <w:vertAlign w:val="superscript"/>
    </w:rPr>
  </w:style>
  <w:style w:type="paragraph" w:styleId="af3">
    <w:name w:val="List Paragraph"/>
    <w:basedOn w:val="a"/>
    <w:uiPriority w:val="34"/>
    <w:qFormat/>
    <w:rsid w:val="0083526A"/>
    <w:pPr>
      <w:spacing w:after="0" w:line="240" w:lineRule="auto"/>
      <w:ind w:left="720"/>
      <w:contextualSpacing/>
    </w:pPr>
    <w:rPr>
      <w:sz w:val="24"/>
      <w:szCs w:val="24"/>
      <w:lang w:bidi="he-IL"/>
    </w:rPr>
  </w:style>
  <w:style w:type="character" w:styleId="Hyperlink">
    <w:name w:val="Hyperlink"/>
    <w:basedOn w:val="a0"/>
    <w:uiPriority w:val="99"/>
    <w:unhideWhenUsed/>
    <w:rsid w:val="00F817E3"/>
    <w:rPr>
      <w:color w:val="0563C1" w:themeColor="hyperlink"/>
      <w:u w:val="single"/>
    </w:rPr>
  </w:style>
  <w:style w:type="character" w:customStyle="1" w:styleId="UnresolvedMention">
    <w:name w:val="Unresolved Mention"/>
    <w:basedOn w:val="a0"/>
    <w:uiPriority w:val="99"/>
    <w:semiHidden/>
    <w:unhideWhenUsed/>
    <w:rsid w:val="00F817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01170">
      <w:bodyDiv w:val="1"/>
      <w:marLeft w:val="0"/>
      <w:marRight w:val="0"/>
      <w:marTop w:val="0"/>
      <w:marBottom w:val="0"/>
      <w:divBdr>
        <w:top w:val="none" w:sz="0" w:space="0" w:color="auto"/>
        <w:left w:val="none" w:sz="0" w:space="0" w:color="auto"/>
        <w:bottom w:val="none" w:sz="0" w:space="0" w:color="auto"/>
        <w:right w:val="none" w:sz="0" w:space="0" w:color="auto"/>
      </w:divBdr>
    </w:div>
    <w:div w:id="689332357">
      <w:bodyDiv w:val="1"/>
      <w:marLeft w:val="0"/>
      <w:marRight w:val="0"/>
      <w:marTop w:val="0"/>
      <w:marBottom w:val="0"/>
      <w:divBdr>
        <w:top w:val="none" w:sz="0" w:space="0" w:color="auto"/>
        <w:left w:val="none" w:sz="0" w:space="0" w:color="auto"/>
        <w:bottom w:val="none" w:sz="0" w:space="0" w:color="auto"/>
        <w:right w:val="none" w:sz="0" w:space="0" w:color="auto"/>
      </w:divBdr>
    </w:div>
    <w:div w:id="931082380">
      <w:bodyDiv w:val="1"/>
      <w:marLeft w:val="0"/>
      <w:marRight w:val="0"/>
      <w:marTop w:val="0"/>
      <w:marBottom w:val="0"/>
      <w:divBdr>
        <w:top w:val="none" w:sz="0" w:space="0" w:color="auto"/>
        <w:left w:val="none" w:sz="0" w:space="0" w:color="auto"/>
        <w:bottom w:val="none" w:sz="0" w:space="0" w:color="auto"/>
        <w:right w:val="none" w:sz="0" w:space="0" w:color="auto"/>
      </w:divBdr>
    </w:div>
    <w:div w:id="1047297114">
      <w:bodyDiv w:val="1"/>
      <w:marLeft w:val="0"/>
      <w:marRight w:val="0"/>
      <w:marTop w:val="0"/>
      <w:marBottom w:val="0"/>
      <w:divBdr>
        <w:top w:val="none" w:sz="0" w:space="0" w:color="auto"/>
        <w:left w:val="none" w:sz="0" w:space="0" w:color="auto"/>
        <w:bottom w:val="none" w:sz="0" w:space="0" w:color="auto"/>
        <w:right w:val="none" w:sz="0" w:space="0" w:color="auto"/>
      </w:divBdr>
    </w:div>
    <w:div w:id="1978873552">
      <w:bodyDiv w:val="1"/>
      <w:marLeft w:val="0"/>
      <w:marRight w:val="0"/>
      <w:marTop w:val="0"/>
      <w:marBottom w:val="0"/>
      <w:divBdr>
        <w:top w:val="none" w:sz="0" w:space="0" w:color="auto"/>
        <w:left w:val="none" w:sz="0" w:space="0" w:color="auto"/>
        <w:bottom w:val="none" w:sz="0" w:space="0" w:color="auto"/>
        <w:right w:val="none" w:sz="0" w:space="0" w:color="auto"/>
      </w:divBdr>
    </w:div>
    <w:div w:id="20168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worlddiamondcouncil.org/kp-focal-poin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91"/>
    <w:rsid w:val="00D31B9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503E11EAC794FD4B593E6FEA71B003B">
    <w:name w:val="2503E11EAC794FD4B593E6FEA71B003B"/>
    <w:rsid w:val="00D31B91"/>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1E38971EC306EE4F84DC2045F9465D13" ma:contentTypeVersion="10" ma:contentTypeDescription="צור מסמך חדש." ma:contentTypeScope="" ma:versionID="b212a150503ee8a62364026f042aa206">
  <xsd:schema xmlns:xsd="http://www.w3.org/2001/XMLSchema" xmlns:xs="http://www.w3.org/2001/XMLSchema" xmlns:p="http://schemas.microsoft.com/office/2006/metadata/properties" xmlns:ns2="653dcdae-e34a-4676-a753-f678c6dd6a17" targetNamespace="http://schemas.microsoft.com/office/2006/metadata/properties" ma:root="true" ma:fieldsID="40b019b30a217de2bd625e1f22c539d6" ns2:_="">
    <xsd:import namespace="653dcdae-e34a-4676-a753-f678c6dd6a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dcdae-e34a-4676-a753-f678c6dd6a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AC69F-EC2C-425B-AFF3-CCFD7B41B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3dcdae-e34a-4676-a753-f678c6dd6a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FEE4A1-871E-4EC1-98B6-DCF01B2B594C}">
  <ds:schemaRefs>
    <ds:schemaRef ds:uri="http://schemas.microsoft.com/sharepoint/v3/contenttype/forms"/>
  </ds:schemaRefs>
</ds:datastoreItem>
</file>

<file path=customXml/itemProps3.xml><?xml version="1.0" encoding="utf-8"?>
<ds:datastoreItem xmlns:ds="http://schemas.openxmlformats.org/officeDocument/2006/customXml" ds:itemID="{886AC893-5864-4F64-975E-32E6B08A5A9C}">
  <ds:schemaRefs>
    <ds:schemaRef ds:uri="http://www.w3.org/XML/1998/namespace"/>
    <ds:schemaRef ds:uri="653dcdae-e34a-4676-a753-f678c6dd6a17"/>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1690</Words>
  <Characters>8453</Characters>
  <Application>Microsoft Office Word</Application>
  <DocSecurity>0</DocSecurity>
  <Lines>70</Lines>
  <Paragraphs>20</Paragraphs>
  <ScaleCrop>false</ScaleCrop>
  <HeadingPairs>
    <vt:vector size="6" baseType="variant">
      <vt:variant>
        <vt:lpstr>שם</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Asscher</dc:creator>
  <cp:keywords/>
  <dc:description/>
  <cp:lastModifiedBy>Yael Tal</cp:lastModifiedBy>
  <cp:revision>5</cp:revision>
  <dcterms:created xsi:type="dcterms:W3CDTF">2022-03-08T10:31:00Z</dcterms:created>
  <dcterms:modified xsi:type="dcterms:W3CDTF">2022-03-08T10:55:00Z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0x0101001E38971EC306EE4F84DC2045F9465D13</vt:lpwstr>
  </property>
</Properties>
</file>